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56" w:rsidRDefault="003F054A">
      <w:pPr>
        <w:pStyle w:val="Adresse"/>
      </w:pPr>
      <w:r>
        <w:t>Transportministeriet</w:t>
      </w:r>
    </w:p>
    <w:p w:rsidR="003F054A" w:rsidRDefault="003F054A">
      <w:pPr>
        <w:pStyle w:val="Adresse"/>
      </w:pPr>
      <w:r>
        <w:t>Frederiksholms Kanal 27 F</w:t>
      </w:r>
    </w:p>
    <w:p w:rsidR="003F054A" w:rsidRDefault="003F054A">
      <w:pPr>
        <w:pStyle w:val="Adresse"/>
      </w:pPr>
      <w:r>
        <w:t>1220 København K</w:t>
      </w:r>
    </w:p>
    <w:p w:rsidR="00922B8E" w:rsidRDefault="00E14379">
      <w:pPr>
        <w:pStyle w:val="Adresse"/>
      </w:pPr>
      <w:r>
        <w:fldChar w:fldCharType="begin"/>
      </w:r>
      <w:r w:rsidR="00922B8E">
        <w:instrText xml:space="preserve">  </w:instrText>
      </w:r>
      <w:r>
        <w:fldChar w:fldCharType="end"/>
      </w:r>
    </w:p>
    <w:p w:rsidR="00922B8E" w:rsidRDefault="003F054A">
      <w:pPr>
        <w:pStyle w:val="Adresse"/>
      </w:pPr>
      <w:r>
        <w:t xml:space="preserve">(via e-mail til </w:t>
      </w:r>
      <w:hyperlink r:id="rId8" w:history="1">
        <w:r w:rsidRPr="00AA39A8">
          <w:rPr>
            <w:rStyle w:val="Hyperlink"/>
          </w:rPr>
          <w:t>jke@trm.dk</w:t>
        </w:r>
      </w:hyperlink>
      <w:r>
        <w:t xml:space="preserve"> med kopi til </w:t>
      </w:r>
      <w:hyperlink r:id="rId9" w:history="1">
        <w:r w:rsidRPr="00AA39A8">
          <w:rPr>
            <w:rStyle w:val="Hyperlink"/>
          </w:rPr>
          <w:t>awi@trm.dk</w:t>
        </w:r>
      </w:hyperlink>
      <w:r>
        <w:t xml:space="preserve">) </w:t>
      </w:r>
    </w:p>
    <w:p w:rsidR="00922B8E" w:rsidRDefault="00922B8E">
      <w:pPr>
        <w:pStyle w:val="Adresse"/>
      </w:pPr>
      <w:bookmarkStart w:id="0" w:name="AdresseFelt"/>
      <w:bookmarkEnd w:id="0"/>
    </w:p>
    <w:p w:rsidR="00922B8E" w:rsidRDefault="00922B8E">
      <w:pPr>
        <w:pStyle w:val="Adresse"/>
      </w:pPr>
      <w:bookmarkStart w:id="1" w:name="Adresse2Felt"/>
      <w:bookmarkEnd w:id="1"/>
    </w:p>
    <w:p w:rsidR="00922B8E" w:rsidRDefault="00922B8E">
      <w:pPr>
        <w:pStyle w:val="Adresse"/>
      </w:pPr>
      <w:bookmarkStart w:id="2" w:name="PostNrOgByFelt"/>
      <w:bookmarkEnd w:id="2"/>
    </w:p>
    <w:p w:rsidR="00922B8E" w:rsidRDefault="00922B8E">
      <w:pPr>
        <w:pStyle w:val="Brevnormal"/>
      </w:pPr>
    </w:p>
    <w:p w:rsidR="00922B8E" w:rsidRDefault="00922B8E">
      <w:pPr>
        <w:pStyle w:val="Brevnormal"/>
      </w:pPr>
    </w:p>
    <w:p w:rsidR="00922B8E" w:rsidRDefault="00922B8E">
      <w:pPr>
        <w:pStyle w:val="Brevnormal"/>
      </w:pPr>
    </w:p>
    <w:p w:rsidR="00922B8E" w:rsidRDefault="00922B8E">
      <w:pPr>
        <w:pStyle w:val="Brevnormal"/>
      </w:pPr>
    </w:p>
    <w:p w:rsidR="00922B8E" w:rsidRDefault="00922B8E">
      <w:pPr>
        <w:pStyle w:val="Brevnormal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3"/>
        <w:gridCol w:w="3119"/>
        <w:gridCol w:w="1842"/>
      </w:tblGrid>
      <w:tr w:rsidR="00922B8E">
        <w:tc>
          <w:tcPr>
            <w:tcW w:w="2905" w:type="dxa"/>
          </w:tcPr>
          <w:p w:rsidR="00922B8E" w:rsidRDefault="00922B8E" w:rsidP="003F054A">
            <w:pPr>
              <w:pStyle w:val="Information"/>
            </w:pPr>
            <w:bookmarkStart w:id="3" w:name="DeresReferenceTekst"/>
            <w:r>
              <w:t>Deres ref.</w:t>
            </w:r>
            <w:bookmarkEnd w:id="3"/>
            <w:r>
              <w:t>:</w:t>
            </w:r>
            <w:r w:rsidR="00F667C0">
              <w:t xml:space="preserve"> </w:t>
            </w:r>
            <w:bookmarkStart w:id="4" w:name="DeresReferenceFelt"/>
            <w:bookmarkEnd w:id="4"/>
          </w:p>
        </w:tc>
        <w:tc>
          <w:tcPr>
            <w:tcW w:w="1843" w:type="dxa"/>
          </w:tcPr>
          <w:p w:rsidR="00922B8E" w:rsidRDefault="00922B8E" w:rsidP="00DD4C56">
            <w:pPr>
              <w:pStyle w:val="Information"/>
            </w:pPr>
            <w:bookmarkStart w:id="5" w:name="VorReferenceTekst"/>
            <w:r>
              <w:t>Vor ref.</w:t>
            </w:r>
            <w:bookmarkEnd w:id="5"/>
            <w:r>
              <w:t xml:space="preserve">: </w:t>
            </w:r>
            <w:proofErr w:type="spellStart"/>
            <w:r w:rsidR="00DD4C56">
              <w:t>maf</w:t>
            </w:r>
            <w:proofErr w:type="spellEnd"/>
          </w:p>
        </w:tc>
        <w:tc>
          <w:tcPr>
            <w:tcW w:w="3119" w:type="dxa"/>
          </w:tcPr>
          <w:p w:rsidR="00922B8E" w:rsidRDefault="00922B8E">
            <w:pPr>
              <w:pStyle w:val="Information"/>
            </w:pPr>
            <w:bookmarkStart w:id="6" w:name="JournalNrTekst"/>
            <w:r>
              <w:t>Jour. nr.</w:t>
            </w:r>
            <w:bookmarkEnd w:id="6"/>
            <w:r>
              <w:t>:</w:t>
            </w:r>
            <w:bookmarkStart w:id="7" w:name="JournalNrFelt"/>
            <w:bookmarkEnd w:id="7"/>
          </w:p>
        </w:tc>
        <w:tc>
          <w:tcPr>
            <w:tcW w:w="1842" w:type="dxa"/>
          </w:tcPr>
          <w:p w:rsidR="00922B8E" w:rsidRDefault="00922B8E">
            <w:pPr>
              <w:pStyle w:val="Information"/>
              <w:jc w:val="right"/>
            </w:pPr>
            <w:bookmarkStart w:id="8" w:name="DatoTekst"/>
            <w:r>
              <w:t>Dato</w:t>
            </w:r>
            <w:bookmarkEnd w:id="8"/>
            <w:r>
              <w:t xml:space="preserve">: </w:t>
            </w:r>
            <w:bookmarkStart w:id="9" w:name="DatoFelt"/>
            <w:r w:rsidR="00E14379">
              <w:fldChar w:fldCharType="begin"/>
            </w:r>
            <w:r>
              <w:instrText xml:space="preserve"> TIME \@ "d.MM.yyyy" </w:instrText>
            </w:r>
            <w:r w:rsidR="00E14379">
              <w:fldChar w:fldCharType="separate"/>
            </w:r>
            <w:r w:rsidR="00041304">
              <w:rPr>
                <w:noProof/>
              </w:rPr>
              <w:t>30.08.2010</w:t>
            </w:r>
            <w:r w:rsidR="00E14379">
              <w:fldChar w:fldCharType="end"/>
            </w:r>
            <w:bookmarkEnd w:id="9"/>
          </w:p>
        </w:tc>
      </w:tr>
    </w:tbl>
    <w:p w:rsidR="00922B8E" w:rsidRDefault="00922B8E">
      <w:pPr>
        <w:pStyle w:val="Brevnormal"/>
      </w:pPr>
    </w:p>
    <w:p w:rsidR="00922B8E" w:rsidRDefault="00922B8E">
      <w:pPr>
        <w:pStyle w:val="Brevnormal"/>
      </w:pPr>
    </w:p>
    <w:p w:rsidR="00DD4C56" w:rsidRPr="00F17614" w:rsidRDefault="003F054A" w:rsidP="00DD4C56">
      <w:pPr>
        <w:autoSpaceDE w:val="0"/>
        <w:autoSpaceDN w:val="0"/>
        <w:adjustRightInd w:val="0"/>
        <w:rPr>
          <w:rFonts w:ascii="Verdana" w:hAnsi="Verdana" w:cs="TTE29092B0t00"/>
          <w:b/>
          <w:sz w:val="19"/>
          <w:szCs w:val="19"/>
        </w:rPr>
      </w:pPr>
      <w:proofErr w:type="spellStart"/>
      <w:r w:rsidRPr="0092257F">
        <w:rPr>
          <w:rFonts w:ascii="Verdana" w:hAnsi="Verdana" w:cs="TTE29092B0t00"/>
          <w:b/>
          <w:sz w:val="19"/>
          <w:szCs w:val="19"/>
          <w:lang w:val="en-US"/>
        </w:rPr>
        <w:t>Bemærkninger</w:t>
      </w:r>
      <w:proofErr w:type="spellEnd"/>
      <w:r w:rsidRPr="0092257F">
        <w:rPr>
          <w:rFonts w:ascii="Verdana" w:hAnsi="Verdana" w:cs="TTE29092B0t00"/>
          <w:b/>
          <w:sz w:val="19"/>
          <w:szCs w:val="19"/>
          <w:lang w:val="en-US"/>
        </w:rPr>
        <w:t xml:space="preserve"> </w:t>
      </w:r>
      <w:proofErr w:type="spellStart"/>
      <w:r w:rsidR="0092257F" w:rsidRPr="0092257F">
        <w:rPr>
          <w:rFonts w:ascii="Verdana" w:hAnsi="Verdana" w:cs="TTE29092B0t00"/>
          <w:b/>
          <w:sz w:val="19"/>
          <w:szCs w:val="19"/>
          <w:lang w:val="en-US"/>
        </w:rPr>
        <w:t>til</w:t>
      </w:r>
      <w:proofErr w:type="spellEnd"/>
      <w:r w:rsidRPr="0092257F">
        <w:rPr>
          <w:rFonts w:ascii="Verdana" w:hAnsi="Verdana" w:cs="TTE29092B0t00"/>
          <w:b/>
          <w:sz w:val="19"/>
          <w:szCs w:val="19"/>
          <w:lang w:val="en-US"/>
        </w:rPr>
        <w:t xml:space="preserve"> </w:t>
      </w:r>
      <w:r w:rsidRPr="003F054A">
        <w:rPr>
          <w:rFonts w:ascii="Verdana" w:hAnsi="Verdana" w:cs="TTE294CA20t00"/>
          <w:b/>
          <w:sz w:val="19"/>
          <w:szCs w:val="19"/>
          <w:lang w:val="en-US"/>
        </w:rPr>
        <w:t>Communication from the Commission to the European Parliament, the Council, the European Economic and Social Committee and the Committee of the Regions – Towards a European road safety area: policy</w:t>
      </w:r>
      <w:r>
        <w:rPr>
          <w:rFonts w:ascii="Verdana" w:hAnsi="Verdana" w:cs="TTE294CA20t00"/>
          <w:b/>
          <w:sz w:val="19"/>
          <w:szCs w:val="19"/>
          <w:lang w:val="en-US"/>
        </w:rPr>
        <w:t xml:space="preserve"> orientations on road safety 2011-2020. </w:t>
      </w:r>
      <w:r w:rsidRPr="00F17614">
        <w:rPr>
          <w:rFonts w:ascii="Verdana" w:hAnsi="Verdana" w:cs="TTE294CA20t00"/>
          <w:b/>
          <w:sz w:val="19"/>
          <w:szCs w:val="19"/>
        </w:rPr>
        <w:t>COM (2010) 389 final.</w:t>
      </w:r>
    </w:p>
    <w:p w:rsidR="00DD4C56" w:rsidRPr="00F17614" w:rsidRDefault="00DD4C56" w:rsidP="00DD4C56">
      <w:pPr>
        <w:autoSpaceDE w:val="0"/>
        <w:autoSpaceDN w:val="0"/>
        <w:adjustRightInd w:val="0"/>
        <w:rPr>
          <w:rFonts w:ascii="Verdana" w:hAnsi="Verdana" w:cs="TTE294CA20t00"/>
          <w:sz w:val="19"/>
          <w:szCs w:val="19"/>
        </w:rPr>
      </w:pPr>
    </w:p>
    <w:p w:rsidR="00DD4C56" w:rsidRDefault="00DD4C56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r w:rsidRPr="0099622D">
        <w:rPr>
          <w:rFonts w:ascii="Verdana" w:hAnsi="Verdana" w:cs="TTE294CA20t00"/>
          <w:sz w:val="19"/>
          <w:szCs w:val="19"/>
        </w:rPr>
        <w:t xml:space="preserve">ITD har modtaget </w:t>
      </w:r>
      <w:proofErr w:type="spellStart"/>
      <w:r w:rsidR="00F005A2">
        <w:rPr>
          <w:rFonts w:ascii="Verdana" w:hAnsi="Verdana" w:cs="TTE294CA20t00"/>
          <w:sz w:val="19"/>
          <w:szCs w:val="19"/>
        </w:rPr>
        <w:t>EU-</w:t>
      </w:r>
      <w:r w:rsidR="00475CD9">
        <w:rPr>
          <w:rFonts w:ascii="Verdana" w:hAnsi="Verdana" w:cs="TTE294CA20t00"/>
          <w:sz w:val="19"/>
          <w:szCs w:val="19"/>
        </w:rPr>
        <w:t>Kommissionens</w:t>
      </w:r>
      <w:proofErr w:type="spellEnd"/>
      <w:r w:rsidR="00475CD9">
        <w:rPr>
          <w:rFonts w:ascii="Verdana" w:hAnsi="Verdana" w:cs="TTE294CA20t00"/>
          <w:sz w:val="19"/>
          <w:szCs w:val="19"/>
        </w:rPr>
        <w:t xml:space="preserve"> </w:t>
      </w:r>
      <w:r w:rsidR="000F70A7">
        <w:rPr>
          <w:rFonts w:ascii="Verdana" w:hAnsi="Verdana" w:cs="TTE294CA20t00"/>
          <w:sz w:val="19"/>
          <w:szCs w:val="19"/>
        </w:rPr>
        <w:t xml:space="preserve">trafiksikkerhedsprogram </w:t>
      </w:r>
      <w:r w:rsidR="008B70AE">
        <w:rPr>
          <w:rFonts w:ascii="Verdana" w:hAnsi="Verdana" w:cs="TTE294CA20t00"/>
          <w:sz w:val="19"/>
          <w:szCs w:val="19"/>
        </w:rPr>
        <w:t xml:space="preserve">for </w:t>
      </w:r>
      <w:r w:rsidR="000F70A7">
        <w:rPr>
          <w:rFonts w:ascii="Verdana" w:hAnsi="Verdana" w:cs="TTE294CA20t00"/>
          <w:sz w:val="19"/>
          <w:szCs w:val="19"/>
        </w:rPr>
        <w:t>2011-2020</w:t>
      </w:r>
      <w:r w:rsidR="00A2115F">
        <w:rPr>
          <w:rFonts w:ascii="Verdana" w:hAnsi="Verdana" w:cs="TTE294CA20t00"/>
          <w:sz w:val="19"/>
          <w:szCs w:val="19"/>
        </w:rPr>
        <w:t xml:space="preserve"> i høring</w:t>
      </w:r>
      <w:r w:rsidR="00475CD9" w:rsidRPr="00475CD9">
        <w:rPr>
          <w:rFonts w:ascii="Verdana" w:hAnsi="Verdana" w:cs="TTE294CA20t00"/>
          <w:sz w:val="19"/>
          <w:szCs w:val="19"/>
        </w:rPr>
        <w:t>.</w:t>
      </w:r>
      <w:r w:rsidR="00475CD9">
        <w:rPr>
          <w:rFonts w:ascii="Verdana" w:hAnsi="Verdana" w:cs="TTE294CA20t00"/>
          <w:sz w:val="19"/>
          <w:szCs w:val="19"/>
        </w:rPr>
        <w:t xml:space="preserve"> </w:t>
      </w:r>
      <w:r w:rsidR="00D9149F">
        <w:rPr>
          <w:rFonts w:ascii="Verdana" w:hAnsi="Verdana" w:cs="TTE29092B0t00"/>
          <w:sz w:val="19"/>
          <w:szCs w:val="19"/>
        </w:rPr>
        <w:t xml:space="preserve">ITD, der repræsenterer </w:t>
      </w:r>
      <w:r w:rsidR="00584C80">
        <w:rPr>
          <w:rFonts w:ascii="Verdana" w:hAnsi="Verdana" w:cs="TTE29092B0t00"/>
          <w:sz w:val="19"/>
          <w:szCs w:val="19"/>
        </w:rPr>
        <w:t>gods</w:t>
      </w:r>
      <w:r w:rsidR="00D9149F">
        <w:rPr>
          <w:rFonts w:ascii="Verdana" w:hAnsi="Verdana" w:cs="TTE29092B0t00"/>
          <w:sz w:val="19"/>
          <w:szCs w:val="19"/>
        </w:rPr>
        <w:t>transporterhvervet</w:t>
      </w:r>
      <w:r w:rsidR="00837A1B">
        <w:rPr>
          <w:rFonts w:ascii="Verdana" w:hAnsi="Verdana" w:cs="TTE29092B0t00"/>
          <w:sz w:val="19"/>
          <w:szCs w:val="19"/>
        </w:rPr>
        <w:t>,</w:t>
      </w:r>
      <w:r w:rsidRPr="0099622D">
        <w:rPr>
          <w:rFonts w:ascii="Verdana" w:hAnsi="Verdana" w:cs="TTE29092B0t00"/>
          <w:sz w:val="19"/>
          <w:szCs w:val="19"/>
        </w:rPr>
        <w:t xml:space="preserve"> </w:t>
      </w:r>
      <w:r w:rsidR="00A2115F">
        <w:rPr>
          <w:rFonts w:ascii="Verdana" w:hAnsi="Verdana" w:cs="TTE29092B0t00"/>
          <w:sz w:val="19"/>
          <w:szCs w:val="19"/>
        </w:rPr>
        <w:t xml:space="preserve">takker for muligheden for at </w:t>
      </w:r>
      <w:r w:rsidR="006F08FC">
        <w:rPr>
          <w:rFonts w:ascii="Verdana" w:hAnsi="Verdana" w:cs="TTE29092B0t00"/>
          <w:sz w:val="19"/>
          <w:szCs w:val="19"/>
        </w:rPr>
        <w:t>komme med</w:t>
      </w:r>
      <w:r w:rsidR="00A2115F">
        <w:rPr>
          <w:rFonts w:ascii="Verdana" w:hAnsi="Verdana" w:cs="TTE29092B0t00"/>
          <w:sz w:val="19"/>
          <w:szCs w:val="19"/>
        </w:rPr>
        <w:t xml:space="preserve"> bemærkninger</w:t>
      </w:r>
      <w:r w:rsidR="0003064B">
        <w:rPr>
          <w:rFonts w:ascii="Verdana" w:hAnsi="Verdana" w:cs="TTE29092B0t00"/>
          <w:sz w:val="19"/>
          <w:szCs w:val="19"/>
        </w:rPr>
        <w:t>.</w:t>
      </w:r>
    </w:p>
    <w:p w:rsidR="008D63C5" w:rsidRDefault="008D63C5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0F70A7" w:rsidRDefault="008D63C5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  <w:proofErr w:type="spellStart"/>
      <w:r>
        <w:rPr>
          <w:rFonts w:ascii="Verdana" w:hAnsi="Verdana" w:cs="TTE29092B0t00"/>
          <w:sz w:val="19"/>
          <w:szCs w:val="19"/>
        </w:rPr>
        <w:t>EU</w:t>
      </w:r>
      <w:r w:rsidR="008B70AE">
        <w:rPr>
          <w:rFonts w:ascii="Verdana" w:hAnsi="Verdana" w:cs="TTE29092B0t00"/>
          <w:sz w:val="19"/>
          <w:szCs w:val="19"/>
        </w:rPr>
        <w:t>-Kommissionen</w:t>
      </w:r>
      <w:proofErr w:type="spellEnd"/>
      <w:r w:rsidR="008B70AE">
        <w:rPr>
          <w:rFonts w:ascii="Verdana" w:hAnsi="Verdana" w:cs="TTE29092B0t00"/>
          <w:sz w:val="19"/>
          <w:szCs w:val="19"/>
        </w:rPr>
        <w:t xml:space="preserve"> har den 20. juli 2010 vedtaget et </w:t>
      </w:r>
      <w:r w:rsidR="00692968">
        <w:rPr>
          <w:rFonts w:ascii="Verdana" w:hAnsi="Verdana" w:cs="TTE29092B0t00"/>
          <w:sz w:val="19"/>
          <w:szCs w:val="19"/>
        </w:rPr>
        <w:t xml:space="preserve">ambitiøst </w:t>
      </w:r>
      <w:r w:rsidR="008B70AE">
        <w:rPr>
          <w:rFonts w:ascii="Verdana" w:hAnsi="Verdana" w:cs="TTE29092B0t00"/>
          <w:sz w:val="19"/>
          <w:szCs w:val="19"/>
        </w:rPr>
        <w:t>trafiksikkerhedsprogram</w:t>
      </w:r>
      <w:r w:rsidR="00AB5F43">
        <w:rPr>
          <w:rFonts w:ascii="Verdana" w:hAnsi="Verdana" w:cs="TTE29092B0t00"/>
          <w:sz w:val="19"/>
          <w:szCs w:val="19"/>
        </w:rPr>
        <w:t>,</w:t>
      </w:r>
      <w:r w:rsidR="008B70AE">
        <w:rPr>
          <w:rFonts w:ascii="Verdana" w:hAnsi="Verdana" w:cs="TTE29092B0t00"/>
          <w:sz w:val="19"/>
          <w:szCs w:val="19"/>
        </w:rPr>
        <w:t xml:space="preserve"> der</w:t>
      </w:r>
      <w:r>
        <w:rPr>
          <w:rFonts w:ascii="Verdana" w:hAnsi="Verdana" w:cs="TTE29092B0t00"/>
          <w:sz w:val="19"/>
          <w:szCs w:val="19"/>
        </w:rPr>
        <w:t xml:space="preserve"> sigter mod at halvere ant</w:t>
      </w:r>
      <w:r w:rsidR="000F70A7">
        <w:rPr>
          <w:rFonts w:ascii="Verdana" w:hAnsi="Verdana" w:cs="TTE29092B0t00"/>
          <w:sz w:val="19"/>
          <w:szCs w:val="19"/>
        </w:rPr>
        <w:t>allet af trafikulykker i Europa i løbet af</w:t>
      </w:r>
      <w:r>
        <w:rPr>
          <w:rFonts w:ascii="Verdana" w:hAnsi="Verdana" w:cs="TTE29092B0t00"/>
          <w:sz w:val="19"/>
          <w:szCs w:val="19"/>
        </w:rPr>
        <w:t xml:space="preserve"> de næste 10 år.</w:t>
      </w:r>
      <w:r w:rsidR="00462C21">
        <w:rPr>
          <w:rFonts w:ascii="Verdana" w:hAnsi="Verdana" w:cs="TTE29092B0t00"/>
          <w:sz w:val="19"/>
          <w:szCs w:val="19"/>
        </w:rPr>
        <w:t xml:space="preserve"> </w:t>
      </w:r>
      <w:r w:rsidR="00692968">
        <w:rPr>
          <w:rFonts w:ascii="Verdana" w:hAnsi="Verdana" w:cs="TTE29092B0t00"/>
          <w:sz w:val="19"/>
          <w:szCs w:val="19"/>
        </w:rPr>
        <w:t>P</w:t>
      </w:r>
      <w:r w:rsidR="008B70AE">
        <w:rPr>
          <w:rFonts w:ascii="Verdana" w:hAnsi="Verdana" w:cs="TTE29092B0t00"/>
          <w:sz w:val="19"/>
          <w:szCs w:val="19"/>
        </w:rPr>
        <w:t>rogrammet</w:t>
      </w:r>
      <w:r w:rsidR="000F70A7">
        <w:rPr>
          <w:rFonts w:ascii="Verdana" w:hAnsi="Verdana" w:cs="TTE29092B0t00"/>
          <w:sz w:val="19"/>
          <w:szCs w:val="19"/>
        </w:rPr>
        <w:t xml:space="preserve"> </w:t>
      </w:r>
      <w:r w:rsidR="008B70AE">
        <w:rPr>
          <w:rFonts w:ascii="Verdana" w:hAnsi="Verdana" w:cs="TTE29092B0t00"/>
          <w:sz w:val="19"/>
          <w:szCs w:val="19"/>
        </w:rPr>
        <w:t>omfatter en række initiativer, både europæiske og nationale, der fokuserer</w:t>
      </w:r>
      <w:r w:rsidR="000F70A7">
        <w:rPr>
          <w:rFonts w:ascii="Verdana" w:hAnsi="Verdana" w:cs="TTE29092B0t00"/>
          <w:sz w:val="19"/>
          <w:szCs w:val="19"/>
        </w:rPr>
        <w:t xml:space="preserve"> på</w:t>
      </w:r>
      <w:r w:rsidR="00584C80">
        <w:rPr>
          <w:rFonts w:ascii="Verdana" w:hAnsi="Verdana" w:cs="TTE29092B0t00"/>
          <w:sz w:val="19"/>
          <w:szCs w:val="19"/>
        </w:rPr>
        <w:t xml:space="preserve"> </w:t>
      </w:r>
      <w:r w:rsidR="000F70A7">
        <w:rPr>
          <w:rFonts w:ascii="Verdana" w:hAnsi="Verdana" w:cs="TTE29092B0t00"/>
          <w:sz w:val="19"/>
          <w:szCs w:val="19"/>
        </w:rPr>
        <w:t>at forbedre</w:t>
      </w:r>
      <w:r w:rsidR="00584C80">
        <w:rPr>
          <w:rFonts w:ascii="Verdana" w:hAnsi="Verdana" w:cs="TTE29092B0t00"/>
          <w:sz w:val="19"/>
          <w:szCs w:val="19"/>
        </w:rPr>
        <w:t xml:space="preserve"> blandt andet</w:t>
      </w:r>
      <w:r w:rsidR="000F70A7">
        <w:rPr>
          <w:rFonts w:ascii="Verdana" w:hAnsi="Verdana" w:cs="TTE29092B0t00"/>
          <w:sz w:val="19"/>
          <w:szCs w:val="19"/>
        </w:rPr>
        <w:t xml:space="preserve"> </w:t>
      </w:r>
      <w:proofErr w:type="spellStart"/>
      <w:r w:rsidR="000F70A7">
        <w:rPr>
          <w:rFonts w:ascii="Verdana" w:hAnsi="Verdana" w:cs="TTE29092B0t00"/>
          <w:sz w:val="19"/>
          <w:szCs w:val="19"/>
        </w:rPr>
        <w:t>køretøjssikkerheden</w:t>
      </w:r>
      <w:proofErr w:type="spellEnd"/>
      <w:r w:rsidR="000F70A7">
        <w:rPr>
          <w:rFonts w:ascii="Verdana" w:hAnsi="Verdana" w:cs="TTE29092B0t00"/>
          <w:sz w:val="19"/>
          <w:szCs w:val="19"/>
        </w:rPr>
        <w:t>, infrastrukturen</w:t>
      </w:r>
      <w:r w:rsidR="00F64712">
        <w:rPr>
          <w:rFonts w:ascii="Verdana" w:hAnsi="Verdana" w:cs="TTE29092B0t00"/>
          <w:sz w:val="19"/>
          <w:szCs w:val="19"/>
        </w:rPr>
        <w:t xml:space="preserve"> og</w:t>
      </w:r>
      <w:r w:rsidR="00A2115F">
        <w:rPr>
          <w:rFonts w:ascii="Verdana" w:hAnsi="Verdana" w:cs="TTE29092B0t00"/>
          <w:sz w:val="19"/>
          <w:szCs w:val="19"/>
        </w:rPr>
        <w:t xml:space="preserve"> </w:t>
      </w:r>
      <w:r w:rsidR="000F70A7">
        <w:rPr>
          <w:rFonts w:ascii="Verdana" w:hAnsi="Verdana" w:cs="TTE29092B0t00"/>
          <w:sz w:val="19"/>
          <w:szCs w:val="19"/>
        </w:rPr>
        <w:t>trafikanternes adfærd</w:t>
      </w:r>
      <w:r w:rsidR="00330E31">
        <w:rPr>
          <w:rFonts w:ascii="Verdana" w:hAnsi="Verdana" w:cs="TTE29092B0t00"/>
          <w:sz w:val="19"/>
          <w:szCs w:val="19"/>
        </w:rPr>
        <w:t>.</w:t>
      </w:r>
    </w:p>
    <w:p w:rsidR="00330E31" w:rsidRDefault="00330E31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2947BD" w:rsidRDefault="002947BD" w:rsidP="001D6935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Initiativer, der har til formål at forebygge trafikulykker har i mange år haft høj prioritet i </w:t>
      </w:r>
      <w:r w:rsidR="00584C80">
        <w:rPr>
          <w:rFonts w:ascii="Verdana" w:hAnsi="Verdana"/>
          <w:sz w:val="19"/>
          <w:szCs w:val="19"/>
        </w:rPr>
        <w:t>gods</w:t>
      </w:r>
      <w:r>
        <w:rPr>
          <w:rFonts w:ascii="Verdana" w:hAnsi="Verdana"/>
          <w:sz w:val="19"/>
          <w:szCs w:val="19"/>
        </w:rPr>
        <w:t xml:space="preserve">transporterhvervet. ITD glæder sig derfor over </w:t>
      </w:r>
      <w:proofErr w:type="spellStart"/>
      <w:r>
        <w:rPr>
          <w:rFonts w:ascii="Verdana" w:hAnsi="Verdana"/>
          <w:sz w:val="19"/>
          <w:szCs w:val="19"/>
        </w:rPr>
        <w:t>EU-Kommissionens</w:t>
      </w:r>
      <w:proofErr w:type="spellEnd"/>
      <w:r>
        <w:rPr>
          <w:rFonts w:ascii="Verdana" w:hAnsi="Verdana"/>
          <w:sz w:val="19"/>
          <w:szCs w:val="19"/>
        </w:rPr>
        <w:t xml:space="preserve"> udspil, hvis </w:t>
      </w:r>
      <w:r w:rsidR="00837A1B">
        <w:rPr>
          <w:rFonts w:ascii="Verdana" w:hAnsi="Verdana"/>
          <w:sz w:val="19"/>
          <w:szCs w:val="19"/>
        </w:rPr>
        <w:t>forslag</w:t>
      </w:r>
      <w:r>
        <w:rPr>
          <w:rFonts w:ascii="Verdana" w:hAnsi="Verdana"/>
          <w:sz w:val="19"/>
          <w:szCs w:val="19"/>
        </w:rPr>
        <w:t xml:space="preserve"> på flere områder </w:t>
      </w:r>
      <w:r w:rsidR="00837A1B">
        <w:rPr>
          <w:rFonts w:ascii="Verdana" w:hAnsi="Verdana"/>
          <w:sz w:val="19"/>
          <w:szCs w:val="19"/>
        </w:rPr>
        <w:t>er</w:t>
      </w:r>
      <w:r>
        <w:rPr>
          <w:rFonts w:ascii="Verdana" w:hAnsi="Verdana"/>
          <w:sz w:val="19"/>
          <w:szCs w:val="19"/>
        </w:rPr>
        <w:t xml:space="preserve"> i tråd med vejtransporterhvervets trafiksikkerhedsmæssige engagement.</w:t>
      </w:r>
      <w:r w:rsidR="00837A1B">
        <w:rPr>
          <w:rFonts w:ascii="Verdana" w:hAnsi="Verdana"/>
          <w:sz w:val="19"/>
          <w:szCs w:val="19"/>
        </w:rPr>
        <w:t xml:space="preserve"> Kommissi</w:t>
      </w:r>
      <w:r w:rsidR="006A4E23">
        <w:rPr>
          <w:rFonts w:ascii="Verdana" w:hAnsi="Verdana"/>
          <w:sz w:val="19"/>
          <w:szCs w:val="19"/>
        </w:rPr>
        <w:t>o</w:t>
      </w:r>
      <w:r w:rsidR="00837A1B">
        <w:rPr>
          <w:rFonts w:ascii="Verdana" w:hAnsi="Verdana"/>
          <w:sz w:val="19"/>
          <w:szCs w:val="19"/>
        </w:rPr>
        <w:t>nens plan er ganske vist ambitiøs, men den er i vid udstrækning også realistisk. Planen kræver et effektivt samarbejde mellem myndigheder, politikere og erhvervslivet, og selvom ikke alle forslag kan acc</w:t>
      </w:r>
      <w:r w:rsidR="006A4E23">
        <w:rPr>
          <w:rFonts w:ascii="Verdana" w:hAnsi="Verdana"/>
          <w:sz w:val="19"/>
          <w:szCs w:val="19"/>
        </w:rPr>
        <w:t>e</w:t>
      </w:r>
      <w:r w:rsidR="00837A1B">
        <w:rPr>
          <w:rFonts w:ascii="Verdana" w:hAnsi="Verdana"/>
          <w:sz w:val="19"/>
          <w:szCs w:val="19"/>
        </w:rPr>
        <w:t>pteres af ITD</w:t>
      </w:r>
      <w:r w:rsidR="006A4E23">
        <w:rPr>
          <w:rFonts w:ascii="Verdana" w:hAnsi="Verdana"/>
          <w:sz w:val="19"/>
          <w:szCs w:val="19"/>
        </w:rPr>
        <w:t>,</w:t>
      </w:r>
      <w:r w:rsidR="00837A1B">
        <w:rPr>
          <w:rFonts w:ascii="Verdana" w:hAnsi="Verdana"/>
          <w:sz w:val="19"/>
          <w:szCs w:val="19"/>
        </w:rPr>
        <w:t xml:space="preserve"> udgør Kommissionens udspil et godt grundlag for de kommende års konkrete tiltag.</w:t>
      </w:r>
    </w:p>
    <w:p w:rsidR="00776E8F" w:rsidRDefault="00776E8F" w:rsidP="001D6935">
      <w:pPr>
        <w:rPr>
          <w:rFonts w:ascii="Verdana" w:hAnsi="Verdana"/>
          <w:sz w:val="19"/>
          <w:szCs w:val="19"/>
        </w:rPr>
      </w:pPr>
    </w:p>
    <w:p w:rsidR="00776E8F" w:rsidRDefault="00776E8F" w:rsidP="001D6935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Med hensyn til programmets fokusområder bemærke</w:t>
      </w:r>
      <w:r w:rsidR="006A4E23">
        <w:rPr>
          <w:rFonts w:ascii="Verdana" w:hAnsi="Verdana"/>
          <w:sz w:val="19"/>
          <w:szCs w:val="19"/>
        </w:rPr>
        <w:t>r ITD</w:t>
      </w:r>
      <w:r>
        <w:rPr>
          <w:rFonts w:ascii="Verdana" w:hAnsi="Verdana"/>
          <w:sz w:val="19"/>
          <w:szCs w:val="19"/>
        </w:rPr>
        <w:t xml:space="preserve"> følgende.</w:t>
      </w:r>
    </w:p>
    <w:p w:rsidR="006A4E23" w:rsidRDefault="006A4E23" w:rsidP="00DD4C56">
      <w:pPr>
        <w:autoSpaceDE w:val="0"/>
        <w:autoSpaceDN w:val="0"/>
        <w:adjustRightInd w:val="0"/>
        <w:rPr>
          <w:rFonts w:ascii="Verdana" w:hAnsi="Verdana" w:cs="TTE29092B0t00"/>
          <w:sz w:val="19"/>
          <w:szCs w:val="19"/>
        </w:rPr>
      </w:pPr>
    </w:p>
    <w:p w:rsidR="00AB5F43" w:rsidRPr="00AB5F43" w:rsidRDefault="00F64712" w:rsidP="00DD4C56">
      <w:pPr>
        <w:autoSpaceDE w:val="0"/>
        <w:autoSpaceDN w:val="0"/>
        <w:adjustRightInd w:val="0"/>
        <w:rPr>
          <w:rFonts w:ascii="Verdana" w:hAnsi="Verdana" w:cs="TTE29092B0t00"/>
          <w:b/>
          <w:sz w:val="19"/>
          <w:szCs w:val="19"/>
        </w:rPr>
      </w:pPr>
      <w:r>
        <w:rPr>
          <w:rFonts w:ascii="Verdana" w:hAnsi="Verdana" w:cs="TTE29092B0t00"/>
          <w:b/>
          <w:sz w:val="19"/>
          <w:szCs w:val="19"/>
        </w:rPr>
        <w:t>Forbedret sikkerhedsudstyr i køretøjer</w:t>
      </w:r>
    </w:p>
    <w:p w:rsidR="006615DA" w:rsidRDefault="006615DA" w:rsidP="00DD4C56">
      <w:pPr>
        <w:autoSpaceDE w:val="0"/>
        <w:autoSpaceDN w:val="0"/>
        <w:adjustRightInd w:val="0"/>
        <w:rPr>
          <w:rStyle w:val="longtext"/>
          <w:rFonts w:ascii="Verdana" w:hAnsi="Verdana"/>
          <w:sz w:val="19"/>
          <w:szCs w:val="19"/>
        </w:rPr>
      </w:pPr>
      <w:proofErr w:type="spellStart"/>
      <w:r>
        <w:rPr>
          <w:rStyle w:val="longtext"/>
          <w:rFonts w:ascii="Verdana" w:hAnsi="Verdana"/>
          <w:sz w:val="19"/>
          <w:szCs w:val="19"/>
        </w:rPr>
        <w:t>EU-Kommissionen</w:t>
      </w:r>
      <w:proofErr w:type="spellEnd"/>
      <w:r>
        <w:rPr>
          <w:rStyle w:val="longtext"/>
          <w:rFonts w:ascii="Verdana" w:hAnsi="Verdana"/>
          <w:sz w:val="19"/>
          <w:szCs w:val="19"/>
        </w:rPr>
        <w:t xml:space="preserve"> lægger op til en række foranstaltninger vedrørende ”aktivt” sikkerhedsudstyr i køretøjer. Blandt andet lægges der op til at gøre udstyr som elektronisk stabilitetskontrol, </w:t>
      </w:r>
      <w:proofErr w:type="spellStart"/>
      <w:r>
        <w:rPr>
          <w:rStyle w:val="longtext"/>
          <w:rFonts w:ascii="Verdana" w:hAnsi="Verdana"/>
          <w:sz w:val="19"/>
          <w:szCs w:val="19"/>
        </w:rPr>
        <w:t>lane</w:t>
      </w:r>
      <w:proofErr w:type="spellEnd"/>
      <w:r>
        <w:rPr>
          <w:rStyle w:val="longtext"/>
          <w:rFonts w:ascii="Verdana" w:hAnsi="Verdana"/>
          <w:sz w:val="19"/>
          <w:szCs w:val="19"/>
        </w:rPr>
        <w:t xml:space="preserve"> </w:t>
      </w:r>
      <w:proofErr w:type="spellStart"/>
      <w:r>
        <w:rPr>
          <w:rStyle w:val="longtext"/>
          <w:rFonts w:ascii="Verdana" w:hAnsi="Verdana"/>
          <w:sz w:val="19"/>
          <w:szCs w:val="19"/>
        </w:rPr>
        <w:t>departure</w:t>
      </w:r>
      <w:proofErr w:type="spellEnd"/>
      <w:r>
        <w:rPr>
          <w:rStyle w:val="longtext"/>
          <w:rFonts w:ascii="Verdana" w:hAnsi="Verdana"/>
          <w:sz w:val="19"/>
          <w:szCs w:val="19"/>
        </w:rPr>
        <w:t xml:space="preserve"> </w:t>
      </w:r>
      <w:proofErr w:type="spellStart"/>
      <w:r>
        <w:rPr>
          <w:rStyle w:val="longtext"/>
          <w:rFonts w:ascii="Verdana" w:hAnsi="Verdana"/>
          <w:sz w:val="19"/>
          <w:szCs w:val="19"/>
        </w:rPr>
        <w:t>warning</w:t>
      </w:r>
      <w:proofErr w:type="spellEnd"/>
      <w:r>
        <w:rPr>
          <w:rStyle w:val="longtext"/>
          <w:rFonts w:ascii="Verdana" w:hAnsi="Verdana"/>
          <w:sz w:val="19"/>
          <w:szCs w:val="19"/>
        </w:rPr>
        <w:t>, automatiske nødbremsesystemer mv. obligatoriske for blandt andet lastbiler.</w:t>
      </w:r>
    </w:p>
    <w:p w:rsidR="00CF277E" w:rsidRDefault="00CF277E" w:rsidP="00DD4C56">
      <w:pPr>
        <w:autoSpaceDE w:val="0"/>
        <w:autoSpaceDN w:val="0"/>
        <w:adjustRightInd w:val="0"/>
        <w:rPr>
          <w:rStyle w:val="longtext"/>
          <w:rFonts w:ascii="Verdana" w:hAnsi="Verdana"/>
          <w:sz w:val="19"/>
          <w:szCs w:val="19"/>
        </w:rPr>
      </w:pPr>
    </w:p>
    <w:p w:rsidR="00776E8F" w:rsidRDefault="00CF277E" w:rsidP="00DD4C56">
      <w:pPr>
        <w:autoSpaceDE w:val="0"/>
        <w:autoSpaceDN w:val="0"/>
        <w:adjustRightInd w:val="0"/>
        <w:rPr>
          <w:rStyle w:val="longtext"/>
          <w:rFonts w:ascii="Verdana" w:hAnsi="Verdana"/>
          <w:sz w:val="19"/>
          <w:szCs w:val="19"/>
        </w:rPr>
      </w:pPr>
      <w:r>
        <w:rPr>
          <w:rStyle w:val="longtext"/>
          <w:rFonts w:ascii="Verdana" w:hAnsi="Verdana"/>
          <w:sz w:val="19"/>
          <w:szCs w:val="19"/>
        </w:rPr>
        <w:t>ITD er enig i</w:t>
      </w:r>
      <w:r w:rsidR="00837A1B">
        <w:rPr>
          <w:rStyle w:val="longtext"/>
          <w:rFonts w:ascii="Verdana" w:hAnsi="Verdana"/>
          <w:sz w:val="19"/>
          <w:szCs w:val="19"/>
        </w:rPr>
        <w:t>,</w:t>
      </w:r>
      <w:r>
        <w:rPr>
          <w:rStyle w:val="longtext"/>
          <w:rFonts w:ascii="Verdana" w:hAnsi="Verdana"/>
          <w:sz w:val="19"/>
          <w:szCs w:val="19"/>
        </w:rPr>
        <w:t xml:space="preserve"> at </w:t>
      </w:r>
      <w:r w:rsidR="00E70C6A">
        <w:rPr>
          <w:rStyle w:val="longtext"/>
          <w:rFonts w:ascii="Verdana" w:hAnsi="Verdana"/>
          <w:sz w:val="19"/>
          <w:szCs w:val="19"/>
        </w:rPr>
        <w:t>”</w:t>
      </w:r>
      <w:r>
        <w:rPr>
          <w:rStyle w:val="longtext"/>
          <w:rFonts w:ascii="Verdana" w:hAnsi="Verdana"/>
          <w:sz w:val="19"/>
          <w:szCs w:val="19"/>
        </w:rPr>
        <w:t>aktivt</w:t>
      </w:r>
      <w:r w:rsidR="00E70C6A">
        <w:rPr>
          <w:rStyle w:val="longtext"/>
          <w:rFonts w:ascii="Verdana" w:hAnsi="Verdana"/>
          <w:sz w:val="19"/>
          <w:szCs w:val="19"/>
        </w:rPr>
        <w:t>”</w:t>
      </w:r>
      <w:r>
        <w:rPr>
          <w:rStyle w:val="longtext"/>
          <w:rFonts w:ascii="Verdana" w:hAnsi="Verdana"/>
          <w:sz w:val="19"/>
          <w:szCs w:val="19"/>
        </w:rPr>
        <w:t xml:space="preserve"> sikkerhedsudstyr</w:t>
      </w:r>
      <w:r w:rsidR="00E70C6A">
        <w:rPr>
          <w:rStyle w:val="longtext"/>
          <w:rFonts w:ascii="Verdana" w:hAnsi="Verdana"/>
          <w:sz w:val="19"/>
          <w:szCs w:val="19"/>
        </w:rPr>
        <w:t xml:space="preserve"> – såvel som passivt sikkerhedsudstyr -</w:t>
      </w:r>
      <w:r>
        <w:rPr>
          <w:rStyle w:val="longtext"/>
          <w:rFonts w:ascii="Verdana" w:hAnsi="Verdana"/>
          <w:sz w:val="19"/>
          <w:szCs w:val="19"/>
        </w:rPr>
        <w:t xml:space="preserve"> </w:t>
      </w:r>
      <w:r w:rsidR="00AA2659">
        <w:rPr>
          <w:rStyle w:val="longtext"/>
          <w:rFonts w:ascii="Verdana" w:hAnsi="Verdana"/>
          <w:sz w:val="19"/>
          <w:szCs w:val="19"/>
        </w:rPr>
        <w:t xml:space="preserve">er </w:t>
      </w:r>
      <w:r w:rsidR="00E70C6A">
        <w:rPr>
          <w:rStyle w:val="longtext"/>
          <w:rFonts w:ascii="Verdana" w:hAnsi="Verdana"/>
          <w:sz w:val="19"/>
          <w:szCs w:val="19"/>
        </w:rPr>
        <w:t>vigtige</w:t>
      </w:r>
      <w:r w:rsidR="00AA2659">
        <w:rPr>
          <w:rStyle w:val="longtext"/>
          <w:rFonts w:ascii="Verdana" w:hAnsi="Verdana"/>
          <w:sz w:val="19"/>
          <w:szCs w:val="19"/>
        </w:rPr>
        <w:t xml:space="preserve"> redskab</w:t>
      </w:r>
      <w:r w:rsidR="00E70C6A">
        <w:rPr>
          <w:rStyle w:val="longtext"/>
          <w:rFonts w:ascii="Verdana" w:hAnsi="Verdana"/>
          <w:sz w:val="19"/>
          <w:szCs w:val="19"/>
        </w:rPr>
        <w:t>er</w:t>
      </w:r>
      <w:r w:rsidR="00AA2659">
        <w:rPr>
          <w:rStyle w:val="longtext"/>
          <w:rFonts w:ascii="Verdana" w:hAnsi="Verdana"/>
          <w:sz w:val="19"/>
          <w:szCs w:val="19"/>
        </w:rPr>
        <w:t xml:space="preserve"> </w:t>
      </w:r>
      <w:r>
        <w:rPr>
          <w:rStyle w:val="longtext"/>
          <w:rFonts w:ascii="Verdana" w:hAnsi="Verdana"/>
          <w:sz w:val="19"/>
          <w:szCs w:val="19"/>
        </w:rPr>
        <w:t xml:space="preserve">til fremme </w:t>
      </w:r>
      <w:r w:rsidR="00837A1B">
        <w:rPr>
          <w:rStyle w:val="longtext"/>
          <w:rFonts w:ascii="Verdana" w:hAnsi="Verdana"/>
          <w:sz w:val="19"/>
          <w:szCs w:val="19"/>
        </w:rPr>
        <w:t xml:space="preserve">af </w:t>
      </w:r>
      <w:r>
        <w:rPr>
          <w:rStyle w:val="longtext"/>
          <w:rFonts w:ascii="Verdana" w:hAnsi="Verdana"/>
          <w:sz w:val="19"/>
          <w:szCs w:val="19"/>
        </w:rPr>
        <w:t>trafiksikkerheden.</w:t>
      </w:r>
      <w:r w:rsidR="00291E71">
        <w:rPr>
          <w:rStyle w:val="longtext"/>
          <w:rFonts w:ascii="Verdana" w:hAnsi="Verdana"/>
          <w:sz w:val="19"/>
          <w:szCs w:val="19"/>
        </w:rPr>
        <w:t xml:space="preserve"> </w:t>
      </w:r>
      <w:r w:rsidR="00776E8F">
        <w:rPr>
          <w:rStyle w:val="longtext"/>
          <w:rFonts w:ascii="Verdana" w:hAnsi="Verdana"/>
          <w:sz w:val="19"/>
          <w:szCs w:val="19"/>
        </w:rPr>
        <w:t>Før udstyr</w:t>
      </w:r>
      <w:r w:rsidR="00E70C6A">
        <w:rPr>
          <w:rStyle w:val="longtext"/>
          <w:rFonts w:ascii="Verdana" w:hAnsi="Verdana"/>
          <w:sz w:val="19"/>
          <w:szCs w:val="19"/>
        </w:rPr>
        <w:t xml:space="preserve"> gøres obligatorisk</w:t>
      </w:r>
      <w:r w:rsidR="00837A1B">
        <w:rPr>
          <w:rStyle w:val="longtext"/>
          <w:rFonts w:ascii="Verdana" w:hAnsi="Verdana"/>
          <w:sz w:val="19"/>
          <w:szCs w:val="19"/>
        </w:rPr>
        <w:t>,</w:t>
      </w:r>
      <w:r w:rsidR="00E70C6A">
        <w:rPr>
          <w:rStyle w:val="longtext"/>
          <w:rFonts w:ascii="Verdana" w:hAnsi="Verdana"/>
          <w:sz w:val="19"/>
          <w:szCs w:val="19"/>
        </w:rPr>
        <w:t xml:space="preserve"> finder ITD det </w:t>
      </w:r>
      <w:r w:rsidR="00837A1B">
        <w:rPr>
          <w:rStyle w:val="longtext"/>
          <w:rFonts w:ascii="Verdana" w:hAnsi="Verdana"/>
          <w:sz w:val="19"/>
          <w:szCs w:val="19"/>
        </w:rPr>
        <w:t xml:space="preserve">dog </w:t>
      </w:r>
      <w:r w:rsidR="00E70C6A">
        <w:rPr>
          <w:rStyle w:val="longtext"/>
          <w:rFonts w:ascii="Verdana" w:hAnsi="Verdana"/>
          <w:sz w:val="19"/>
          <w:szCs w:val="19"/>
        </w:rPr>
        <w:t>vigtigt</w:t>
      </w:r>
      <w:r w:rsidR="00837A1B">
        <w:rPr>
          <w:rStyle w:val="longtext"/>
          <w:rFonts w:ascii="Verdana" w:hAnsi="Verdana"/>
          <w:sz w:val="19"/>
          <w:szCs w:val="19"/>
        </w:rPr>
        <w:t xml:space="preserve">, </w:t>
      </w:r>
      <w:r w:rsidR="00E70C6A">
        <w:rPr>
          <w:rStyle w:val="longtext"/>
          <w:rFonts w:ascii="Verdana" w:hAnsi="Verdana"/>
          <w:sz w:val="19"/>
          <w:szCs w:val="19"/>
        </w:rPr>
        <w:t xml:space="preserve">at effekten af det enkelte udstyr </w:t>
      </w:r>
      <w:r w:rsidR="00776E8F">
        <w:rPr>
          <w:rStyle w:val="longtext"/>
          <w:rFonts w:ascii="Verdana" w:hAnsi="Verdana"/>
          <w:sz w:val="19"/>
          <w:szCs w:val="19"/>
        </w:rPr>
        <w:t xml:space="preserve">er tilstrækkeligt dokumenteret. Krav om ekstra udstyr i køretøjet bør følges af økonomiske incitamenter – ligesom økonomiske incitamenter før </w:t>
      </w:r>
      <w:r w:rsidR="00837A1B">
        <w:rPr>
          <w:rStyle w:val="longtext"/>
          <w:rFonts w:ascii="Verdana" w:hAnsi="Verdana"/>
          <w:sz w:val="19"/>
          <w:szCs w:val="19"/>
        </w:rPr>
        <w:t>et eventuelt krav kan bane vej</w:t>
      </w:r>
      <w:r w:rsidR="00776E8F">
        <w:rPr>
          <w:rStyle w:val="longtext"/>
          <w:rFonts w:ascii="Verdana" w:hAnsi="Verdana"/>
          <w:sz w:val="19"/>
          <w:szCs w:val="19"/>
        </w:rPr>
        <w:t xml:space="preserve"> for udbredelsen af mere sikre køretøjer.</w:t>
      </w:r>
    </w:p>
    <w:p w:rsidR="00E53504" w:rsidRDefault="00E53504" w:rsidP="00DD4C56">
      <w:pPr>
        <w:autoSpaceDE w:val="0"/>
        <w:autoSpaceDN w:val="0"/>
        <w:adjustRightInd w:val="0"/>
        <w:rPr>
          <w:rStyle w:val="longtext"/>
          <w:rFonts w:ascii="Verdana" w:hAnsi="Verdana"/>
          <w:sz w:val="19"/>
          <w:szCs w:val="19"/>
        </w:rPr>
      </w:pPr>
    </w:p>
    <w:p w:rsidR="00BC1642" w:rsidRDefault="00E53504" w:rsidP="00DD4C56">
      <w:pPr>
        <w:autoSpaceDE w:val="0"/>
        <w:autoSpaceDN w:val="0"/>
        <w:adjustRightInd w:val="0"/>
        <w:rPr>
          <w:rStyle w:val="longtext"/>
          <w:rFonts w:ascii="Verdana" w:hAnsi="Verdana"/>
          <w:sz w:val="19"/>
          <w:szCs w:val="19"/>
          <w:shd w:val="clear" w:color="auto" w:fill="FFFFFF"/>
        </w:rPr>
      </w:pPr>
      <w:r w:rsidRPr="00E53504">
        <w:rPr>
          <w:rStyle w:val="longtext"/>
          <w:rFonts w:ascii="Verdana" w:hAnsi="Verdana"/>
          <w:sz w:val="19"/>
          <w:szCs w:val="19"/>
          <w:shd w:val="clear" w:color="auto" w:fill="FFFFFF"/>
        </w:rPr>
        <w:lastRenderedPageBreak/>
        <w:t xml:space="preserve">I mange sammenhænge </w:t>
      </w:r>
      <w:r w:rsidR="00837A1B">
        <w:rPr>
          <w:rStyle w:val="longtext"/>
          <w:rFonts w:ascii="Verdana" w:hAnsi="Verdana"/>
          <w:sz w:val="19"/>
          <w:szCs w:val="19"/>
          <w:shd w:val="clear" w:color="auto" w:fill="FFFFFF"/>
        </w:rPr>
        <w:t>er det meningsfyldt</w:t>
      </w:r>
      <w:r w:rsidRPr="00E53504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at skabe fælles EU-regler om tekniske standarder for </w:t>
      </w:r>
      <w:proofErr w:type="spellStart"/>
      <w:r w:rsidR="00087295">
        <w:rPr>
          <w:rStyle w:val="longtext"/>
          <w:rFonts w:ascii="Verdana" w:hAnsi="Verdana"/>
          <w:sz w:val="19"/>
          <w:szCs w:val="19"/>
          <w:shd w:val="clear" w:color="auto" w:fill="FFFFFF"/>
        </w:rPr>
        <w:t>køretøjs</w:t>
      </w:r>
      <w:r w:rsidRPr="00E53504">
        <w:rPr>
          <w:rStyle w:val="longtext"/>
          <w:rFonts w:ascii="Verdana" w:hAnsi="Verdana"/>
          <w:sz w:val="19"/>
          <w:szCs w:val="19"/>
          <w:shd w:val="clear" w:color="auto" w:fill="FFFFFF"/>
        </w:rPr>
        <w:t>teknologi</w:t>
      </w:r>
      <w:r w:rsidR="00087295">
        <w:rPr>
          <w:rStyle w:val="longtext"/>
          <w:rFonts w:ascii="Verdana" w:hAnsi="Verdana"/>
          <w:sz w:val="19"/>
          <w:szCs w:val="19"/>
          <w:shd w:val="clear" w:color="auto" w:fill="FFFFFF"/>
        </w:rPr>
        <w:t>er</w:t>
      </w:r>
      <w:proofErr w:type="spellEnd"/>
      <w:r w:rsidRPr="00E53504">
        <w:rPr>
          <w:rStyle w:val="longtext"/>
          <w:rFonts w:ascii="Verdana" w:hAnsi="Verdana"/>
          <w:sz w:val="19"/>
          <w:szCs w:val="19"/>
          <w:shd w:val="clear" w:color="auto" w:fill="FFFFFF"/>
        </w:rPr>
        <w:t>, men de</w:t>
      </w:r>
      <w:r w:rsidR="00087295">
        <w:rPr>
          <w:rStyle w:val="longtext"/>
          <w:rFonts w:ascii="Verdana" w:hAnsi="Verdana"/>
          <w:sz w:val="19"/>
          <w:szCs w:val="19"/>
          <w:shd w:val="clear" w:color="auto" w:fill="FFFFFF"/>
        </w:rPr>
        <w:t>t kan også være nyttigt, hvis der gælder</w:t>
      </w:r>
      <w:r w:rsidRPr="00E53504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de samme tekniske regler på verdensplan. Med fælles internationale tekniske forskrifter inden for rammerne af FN / ECE </w:t>
      </w:r>
      <w:r w:rsidR="00087295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vil det være muligt at </w:t>
      </w:r>
      <w:r w:rsidR="005903DD">
        <w:rPr>
          <w:rStyle w:val="longtext"/>
          <w:rFonts w:ascii="Verdana" w:hAnsi="Verdana"/>
          <w:sz w:val="19"/>
          <w:szCs w:val="19"/>
          <w:shd w:val="clear" w:color="auto" w:fill="FFFFFF"/>
        </w:rPr>
        <w:t>handle</w:t>
      </w:r>
      <w:r w:rsidR="00087295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køretøjer</w:t>
      </w:r>
      <w:r w:rsidRPr="00E53504">
        <w:rPr>
          <w:rStyle w:val="longtext"/>
          <w:rFonts w:ascii="Verdana" w:hAnsi="Verdana"/>
          <w:sz w:val="19"/>
          <w:szCs w:val="19"/>
          <w:shd w:val="clear" w:color="auto" w:fill="FFFFFF"/>
        </w:rPr>
        <w:t>, der opfylder reglerne, på det globale marked.</w:t>
      </w:r>
    </w:p>
    <w:p w:rsidR="00837A1B" w:rsidRDefault="00837A1B" w:rsidP="00DD4C56">
      <w:pPr>
        <w:autoSpaceDE w:val="0"/>
        <w:autoSpaceDN w:val="0"/>
        <w:adjustRightInd w:val="0"/>
        <w:rPr>
          <w:rStyle w:val="longtext"/>
          <w:rFonts w:ascii="Verdana" w:hAnsi="Verdana"/>
          <w:sz w:val="19"/>
          <w:szCs w:val="19"/>
          <w:shd w:val="clear" w:color="auto" w:fill="FFFFFF"/>
        </w:rPr>
      </w:pPr>
    </w:p>
    <w:p w:rsidR="00692968" w:rsidRPr="004574EA" w:rsidRDefault="00692968" w:rsidP="00DD4C56">
      <w:pPr>
        <w:autoSpaceDE w:val="0"/>
        <w:autoSpaceDN w:val="0"/>
        <w:adjustRightInd w:val="0"/>
        <w:rPr>
          <w:rFonts w:ascii="Verdana" w:hAnsi="Verdana" w:cs="TTE29092B0t00"/>
          <w:b/>
          <w:sz w:val="19"/>
          <w:szCs w:val="19"/>
        </w:rPr>
      </w:pPr>
      <w:r w:rsidRPr="004574EA">
        <w:rPr>
          <w:rFonts w:ascii="Verdana" w:hAnsi="Verdana" w:cs="TTE29092B0t00"/>
          <w:b/>
          <w:sz w:val="19"/>
          <w:szCs w:val="19"/>
        </w:rPr>
        <w:t>Sikrere vejinfrastruktur</w:t>
      </w:r>
    </w:p>
    <w:p w:rsidR="00EB5B1D" w:rsidRDefault="000B4BDC" w:rsidP="000B4BDC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  <w:r w:rsidRPr="000B4BDC">
        <w:rPr>
          <w:rFonts w:ascii="Verdana" w:hAnsi="Verdana"/>
          <w:sz w:val="19"/>
          <w:szCs w:val="19"/>
        </w:rPr>
        <w:t xml:space="preserve">ITD </w:t>
      </w:r>
      <w:r>
        <w:rPr>
          <w:rFonts w:ascii="Verdana" w:hAnsi="Verdana"/>
          <w:sz w:val="19"/>
          <w:szCs w:val="19"/>
        </w:rPr>
        <w:t>mener</w:t>
      </w:r>
      <w:r w:rsidR="00837A1B">
        <w:rPr>
          <w:rFonts w:ascii="Verdana" w:hAnsi="Verdana"/>
          <w:sz w:val="19"/>
          <w:szCs w:val="19"/>
        </w:rPr>
        <w:t>,</w:t>
      </w:r>
      <w:r w:rsidRPr="000B4BDC">
        <w:rPr>
          <w:rFonts w:ascii="Verdana" w:hAnsi="Verdana"/>
          <w:sz w:val="19"/>
          <w:szCs w:val="19"/>
        </w:rPr>
        <w:t xml:space="preserve"> at </w:t>
      </w:r>
      <w:r>
        <w:rPr>
          <w:rFonts w:ascii="Verdana" w:hAnsi="Verdana"/>
          <w:sz w:val="19"/>
          <w:szCs w:val="19"/>
        </w:rPr>
        <w:t>der skal investeres</w:t>
      </w:r>
      <w:r w:rsidR="00837A1B">
        <w:rPr>
          <w:rFonts w:ascii="Verdana" w:hAnsi="Verdana"/>
          <w:sz w:val="19"/>
          <w:szCs w:val="19"/>
        </w:rPr>
        <w:t xml:space="preserve"> løbende</w:t>
      </w:r>
      <w:r>
        <w:rPr>
          <w:rFonts w:ascii="Verdana" w:hAnsi="Verdana"/>
          <w:sz w:val="19"/>
          <w:szCs w:val="19"/>
        </w:rPr>
        <w:t xml:space="preserve"> i infrastrukturen så den</w:t>
      </w:r>
      <w:r w:rsidRPr="000B4BDC">
        <w:rPr>
          <w:rFonts w:ascii="Verdana" w:hAnsi="Verdana"/>
          <w:sz w:val="19"/>
          <w:szCs w:val="19"/>
        </w:rPr>
        <w:t xml:space="preserve"> understøtter den transportvækst, der udgør fundamentet for vækst og jobskabelse i EU.</w:t>
      </w:r>
      <w:r>
        <w:rPr>
          <w:rFonts w:ascii="Verdana" w:hAnsi="Verdana"/>
          <w:sz w:val="19"/>
          <w:szCs w:val="19"/>
        </w:rPr>
        <w:t xml:space="preserve"> </w:t>
      </w:r>
      <w:r w:rsidRPr="000B4BDC">
        <w:rPr>
          <w:rFonts w:ascii="Verdana" w:hAnsi="Verdana"/>
          <w:sz w:val="19"/>
          <w:szCs w:val="19"/>
        </w:rPr>
        <w:t xml:space="preserve">Der skal </w:t>
      </w:r>
      <w:r w:rsidR="005903DD">
        <w:rPr>
          <w:rFonts w:ascii="Verdana" w:hAnsi="Verdana"/>
          <w:sz w:val="19"/>
          <w:szCs w:val="19"/>
        </w:rPr>
        <w:t xml:space="preserve">i </w:t>
      </w:r>
      <w:r w:rsidR="00FD29B4">
        <w:rPr>
          <w:rFonts w:ascii="Verdana" w:hAnsi="Verdana"/>
          <w:sz w:val="19"/>
          <w:szCs w:val="19"/>
        </w:rPr>
        <w:t xml:space="preserve">den henseende </w:t>
      </w:r>
      <w:r w:rsidRPr="000B4BDC">
        <w:rPr>
          <w:rFonts w:ascii="Verdana" w:hAnsi="Verdana"/>
          <w:sz w:val="19"/>
          <w:szCs w:val="19"/>
        </w:rPr>
        <w:t xml:space="preserve">være konstant fokus på tilstrækkelig vejkapacitet og på at reducere/eliminere </w:t>
      </w:r>
      <w:r>
        <w:rPr>
          <w:rFonts w:ascii="Verdana" w:hAnsi="Verdana"/>
          <w:sz w:val="19"/>
          <w:szCs w:val="19"/>
        </w:rPr>
        <w:t>risikoen for trafikulykker</w:t>
      </w:r>
      <w:r w:rsidR="00BD181C">
        <w:rPr>
          <w:rFonts w:ascii="Verdana" w:hAnsi="Verdana"/>
          <w:sz w:val="19"/>
          <w:szCs w:val="19"/>
        </w:rPr>
        <w:t>.</w:t>
      </w:r>
      <w:r w:rsidR="00ED0C6B">
        <w:rPr>
          <w:rFonts w:ascii="Verdana" w:hAnsi="Verdana"/>
          <w:sz w:val="19"/>
          <w:szCs w:val="19"/>
        </w:rPr>
        <w:t xml:space="preserve"> </w:t>
      </w:r>
    </w:p>
    <w:p w:rsidR="00EB5B1D" w:rsidRDefault="00EB5B1D" w:rsidP="000B4BDC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</w:p>
    <w:p w:rsidR="000B4BDC" w:rsidRDefault="00ED0C6B" w:rsidP="000B4BDC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ITD er enig i</w:t>
      </w:r>
      <w:r w:rsidR="00837A1B">
        <w:rPr>
          <w:rFonts w:ascii="Verdana" w:hAnsi="Verdana"/>
          <w:sz w:val="19"/>
          <w:szCs w:val="19"/>
        </w:rPr>
        <w:t>,</w:t>
      </w:r>
      <w:r>
        <w:rPr>
          <w:rFonts w:ascii="Verdana" w:hAnsi="Verdana"/>
          <w:sz w:val="19"/>
          <w:szCs w:val="19"/>
        </w:rPr>
        <w:t xml:space="preserve"> at der skal tages hensyn til sikkerhedskrav</w:t>
      </w:r>
      <w:r w:rsidR="00837A1B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i planlægnings-, </w:t>
      </w:r>
      <w:proofErr w:type="spellStart"/>
      <w:r>
        <w:rPr>
          <w:rFonts w:ascii="Verdana" w:hAnsi="Verdana"/>
          <w:sz w:val="19"/>
          <w:szCs w:val="19"/>
        </w:rPr>
        <w:t>forprojekterings-</w:t>
      </w:r>
      <w:proofErr w:type="spellEnd"/>
      <w:r>
        <w:rPr>
          <w:rFonts w:ascii="Verdana" w:hAnsi="Verdana"/>
          <w:sz w:val="19"/>
          <w:szCs w:val="19"/>
        </w:rPr>
        <w:t xml:space="preserve"> og projekteringsfasen, når der etableres infrastrukturer – også at der kræves sikkerhedsvisioner for infrastrukturer, identificering af såkaldte ”sorte pletter” og kontrolforanstaltninger.</w:t>
      </w:r>
    </w:p>
    <w:p w:rsidR="00BD181C" w:rsidRDefault="00BD181C" w:rsidP="000B4BDC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</w:p>
    <w:p w:rsidR="00FD29B4" w:rsidRDefault="003A6D0F" w:rsidP="000B4BDC">
      <w:pPr>
        <w:pStyle w:val="NormalWeb"/>
        <w:spacing w:before="0" w:beforeAutospacing="0" w:after="0" w:afterAutospacing="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Relateret til nationale/lokale ulykkesstatistikker bør en passende del af finansieringen gå til at sikre/fremme trafiksikkerheden. Dog </w:t>
      </w:r>
      <w:r w:rsidR="00837A1B">
        <w:rPr>
          <w:rFonts w:ascii="Verdana" w:hAnsi="Verdana"/>
          <w:sz w:val="19"/>
          <w:szCs w:val="19"/>
        </w:rPr>
        <w:t>afviser</w:t>
      </w:r>
      <w:r>
        <w:rPr>
          <w:rFonts w:ascii="Verdana" w:hAnsi="Verdana"/>
          <w:sz w:val="19"/>
          <w:szCs w:val="19"/>
        </w:rPr>
        <w:t xml:space="preserve"> ITD</w:t>
      </w:r>
      <w:r w:rsidR="00837A1B">
        <w:rPr>
          <w:rFonts w:ascii="Verdana" w:hAnsi="Verdana"/>
          <w:sz w:val="19"/>
          <w:szCs w:val="19"/>
        </w:rPr>
        <w:t>, at</w:t>
      </w:r>
      <w:r>
        <w:rPr>
          <w:rFonts w:ascii="Verdana" w:hAnsi="Verdana"/>
          <w:sz w:val="19"/>
          <w:szCs w:val="19"/>
        </w:rPr>
        <w:t xml:space="preserve"> der på forhånd øremærkes en bestemt andel</w:t>
      </w:r>
      <w:r w:rsidR="00EB5B1D">
        <w:rPr>
          <w:rFonts w:ascii="Verdana" w:hAnsi="Verdana"/>
          <w:sz w:val="19"/>
          <w:szCs w:val="19"/>
        </w:rPr>
        <w:t xml:space="preserve"> hertil</w:t>
      </w:r>
      <w:r>
        <w:rPr>
          <w:rFonts w:ascii="Verdana" w:hAnsi="Verdana"/>
          <w:sz w:val="19"/>
          <w:szCs w:val="19"/>
        </w:rPr>
        <w:t>.</w:t>
      </w:r>
    </w:p>
    <w:p w:rsidR="0078689C" w:rsidRPr="000B4BDC" w:rsidRDefault="0078689C">
      <w:pPr>
        <w:pStyle w:val="Brevnormal"/>
        <w:rPr>
          <w:rStyle w:val="longtext"/>
          <w:szCs w:val="19"/>
        </w:rPr>
      </w:pPr>
    </w:p>
    <w:p w:rsidR="00516F11" w:rsidRPr="0067608B" w:rsidRDefault="0078689C">
      <w:pPr>
        <w:pStyle w:val="Brevnormal"/>
        <w:rPr>
          <w:b/>
          <w:szCs w:val="19"/>
        </w:rPr>
      </w:pPr>
      <w:r w:rsidRPr="0067608B">
        <w:rPr>
          <w:b/>
          <w:szCs w:val="19"/>
        </w:rPr>
        <w:t xml:space="preserve">Fremme af </w:t>
      </w:r>
      <w:r w:rsidR="00207784" w:rsidRPr="0067608B">
        <w:rPr>
          <w:b/>
          <w:szCs w:val="19"/>
        </w:rPr>
        <w:t>moderne</w:t>
      </w:r>
      <w:r w:rsidRPr="0067608B">
        <w:rPr>
          <w:b/>
          <w:szCs w:val="19"/>
        </w:rPr>
        <w:t xml:space="preserve"> teknologi</w:t>
      </w:r>
    </w:p>
    <w:p w:rsidR="002140B1" w:rsidRDefault="00837A1B">
      <w:pPr>
        <w:pStyle w:val="Brevnormal"/>
        <w:rPr>
          <w:rStyle w:val="longtext"/>
        </w:rPr>
      </w:pPr>
      <w:r>
        <w:rPr>
          <w:rStyle w:val="longtext"/>
        </w:rPr>
        <w:t>U</w:t>
      </w:r>
      <w:r w:rsidR="009C0B10">
        <w:rPr>
          <w:rStyle w:val="longtext"/>
        </w:rPr>
        <w:t>dbredelsen af ITS vil kunne</w:t>
      </w:r>
      <w:r w:rsidR="00207784">
        <w:rPr>
          <w:rStyle w:val="longtext"/>
        </w:rPr>
        <w:t xml:space="preserve"> yde et væsentligt bidrag til mere effektive, miljøvenlige og sikre afviklinger af transporter</w:t>
      </w:r>
      <w:r w:rsidR="002140B1">
        <w:rPr>
          <w:rStyle w:val="longtext"/>
        </w:rPr>
        <w:t xml:space="preserve">. </w:t>
      </w:r>
    </w:p>
    <w:p w:rsidR="002140B1" w:rsidRDefault="002140B1">
      <w:pPr>
        <w:pStyle w:val="Brevnormal"/>
        <w:rPr>
          <w:rStyle w:val="longtext"/>
        </w:rPr>
      </w:pPr>
    </w:p>
    <w:p w:rsidR="002140B1" w:rsidRDefault="002140B1">
      <w:pPr>
        <w:pStyle w:val="Brevnormal"/>
        <w:rPr>
          <w:rStyle w:val="longtext"/>
        </w:rPr>
      </w:pPr>
      <w:r>
        <w:rPr>
          <w:rStyle w:val="longtext"/>
        </w:rPr>
        <w:t xml:space="preserve">Effekten af ITS vil </w:t>
      </w:r>
      <w:r w:rsidR="000047C0">
        <w:rPr>
          <w:rStyle w:val="longtext"/>
        </w:rPr>
        <w:t xml:space="preserve">efter </w:t>
      </w:r>
      <w:proofErr w:type="spellStart"/>
      <w:r w:rsidR="000047C0">
        <w:rPr>
          <w:rStyle w:val="longtext"/>
        </w:rPr>
        <w:t>ITD’s</w:t>
      </w:r>
      <w:proofErr w:type="spellEnd"/>
      <w:r w:rsidR="000047C0">
        <w:rPr>
          <w:rStyle w:val="longtext"/>
        </w:rPr>
        <w:t xml:space="preserve"> overbevisning </w:t>
      </w:r>
      <w:r>
        <w:rPr>
          <w:rStyle w:val="longtext"/>
        </w:rPr>
        <w:t xml:space="preserve">styrkes, </w:t>
      </w:r>
      <w:r w:rsidR="00837A1B">
        <w:rPr>
          <w:rStyle w:val="longtext"/>
        </w:rPr>
        <w:t>hvis</w:t>
      </w:r>
      <w:r>
        <w:rPr>
          <w:rStyle w:val="longtext"/>
        </w:rPr>
        <w:t xml:space="preserve"> de </w:t>
      </w:r>
      <w:r w:rsidR="009C0B10">
        <w:rPr>
          <w:rStyle w:val="longtext"/>
        </w:rPr>
        <w:t>elektroniske oplysninger, der udveksles</w:t>
      </w:r>
      <w:r w:rsidR="00837A1B">
        <w:rPr>
          <w:rStyle w:val="longtext"/>
        </w:rPr>
        <w:t>,</w:t>
      </w:r>
      <w:r w:rsidR="009C0B10">
        <w:rPr>
          <w:rStyle w:val="longtext"/>
        </w:rPr>
        <w:t xml:space="preserve"> </w:t>
      </w:r>
      <w:r>
        <w:rPr>
          <w:rStyle w:val="longtext"/>
        </w:rPr>
        <w:t>er</w:t>
      </w:r>
      <w:r w:rsidR="009C0B10">
        <w:rPr>
          <w:rStyle w:val="longtext"/>
        </w:rPr>
        <w:t xml:space="preserve"> forståelige for alle trafikanter i EU. </w:t>
      </w:r>
      <w:r w:rsidR="00837A1B">
        <w:rPr>
          <w:rStyle w:val="longtext"/>
        </w:rPr>
        <w:t>I den</w:t>
      </w:r>
      <w:r>
        <w:rPr>
          <w:rStyle w:val="longtext"/>
        </w:rPr>
        <w:t xml:space="preserve"> henseende </w:t>
      </w:r>
      <w:r w:rsidR="00837A1B">
        <w:rPr>
          <w:rStyle w:val="longtext"/>
        </w:rPr>
        <w:t>er</w:t>
      </w:r>
      <w:r>
        <w:rPr>
          <w:rStyle w:val="longtext"/>
        </w:rPr>
        <w:t xml:space="preserve"> der derfor behov for ensartede tekniske specifikationer for signaludstyr, variable skilte og til at kommunikere information elektronisk. </w:t>
      </w:r>
      <w:r w:rsidR="000047C0">
        <w:rPr>
          <w:rStyle w:val="longtext"/>
        </w:rPr>
        <w:t xml:space="preserve">Ligeledes </w:t>
      </w:r>
      <w:r w:rsidR="00837A1B">
        <w:rPr>
          <w:rStyle w:val="longtext"/>
        </w:rPr>
        <w:t>er</w:t>
      </w:r>
      <w:r w:rsidR="000047C0">
        <w:rPr>
          <w:rStyle w:val="longtext"/>
        </w:rPr>
        <w:t xml:space="preserve"> der behov for at udvikle tekniske specifikationer for en digital beskrivelse af vejnettet.</w:t>
      </w:r>
    </w:p>
    <w:p w:rsidR="004F54E0" w:rsidRDefault="004F54E0">
      <w:pPr>
        <w:pStyle w:val="Brevnormal"/>
        <w:rPr>
          <w:rStyle w:val="longtext"/>
        </w:rPr>
      </w:pPr>
    </w:p>
    <w:p w:rsidR="004F54E0" w:rsidRDefault="004F54E0">
      <w:pPr>
        <w:pStyle w:val="Brevnormal"/>
        <w:rPr>
          <w:rStyle w:val="longtext"/>
        </w:rPr>
      </w:pPr>
      <w:r>
        <w:rPr>
          <w:rStyle w:val="longtext"/>
          <w:shd w:val="clear" w:color="auto" w:fill="FFFFFF"/>
        </w:rPr>
        <w:t xml:space="preserve">Udviklingen og driften af effektive </w:t>
      </w:r>
      <w:proofErr w:type="spellStart"/>
      <w:r>
        <w:rPr>
          <w:rStyle w:val="longtext"/>
          <w:shd w:val="clear" w:color="auto" w:fill="FFFFFF"/>
        </w:rPr>
        <w:t>ITS-systemer</w:t>
      </w:r>
      <w:proofErr w:type="spellEnd"/>
      <w:r>
        <w:rPr>
          <w:rStyle w:val="longtext"/>
          <w:shd w:val="clear" w:color="auto" w:fill="FFFFFF"/>
        </w:rPr>
        <w:t xml:space="preserve"> kræve</w:t>
      </w:r>
      <w:r w:rsidR="00837A1B">
        <w:rPr>
          <w:rStyle w:val="longtext"/>
          <w:shd w:val="clear" w:color="auto" w:fill="FFFFFF"/>
        </w:rPr>
        <w:t>r</w:t>
      </w:r>
      <w:r>
        <w:rPr>
          <w:rStyle w:val="longtext"/>
          <w:shd w:val="clear" w:color="auto" w:fill="FFFFFF"/>
        </w:rPr>
        <w:t xml:space="preserve"> samarbejde på tværs af systemer og myndigheder. Der er derfor behov for at oprette </w:t>
      </w:r>
      <w:r w:rsidR="00837A1B">
        <w:rPr>
          <w:rStyle w:val="longtext"/>
          <w:shd w:val="clear" w:color="auto" w:fill="FFFFFF"/>
        </w:rPr>
        <w:t xml:space="preserve">ensartede </w:t>
      </w:r>
      <w:r>
        <w:rPr>
          <w:rStyle w:val="longtext"/>
          <w:shd w:val="clear" w:color="auto" w:fill="FFFFFF"/>
        </w:rPr>
        <w:t>principper for integration, datatilgængelighed mv.</w:t>
      </w:r>
    </w:p>
    <w:p w:rsidR="002140B1" w:rsidRDefault="002140B1">
      <w:pPr>
        <w:pStyle w:val="Brevnormal"/>
        <w:rPr>
          <w:rStyle w:val="longtext"/>
        </w:rPr>
      </w:pPr>
    </w:p>
    <w:p w:rsidR="009D7E36" w:rsidRDefault="000047C0" w:rsidP="009D7E36">
      <w:pPr>
        <w:rPr>
          <w:rStyle w:val="longtext"/>
          <w:rFonts w:ascii="Verdana" w:hAnsi="Verdana"/>
          <w:sz w:val="19"/>
          <w:szCs w:val="19"/>
        </w:rPr>
      </w:pPr>
      <w:r>
        <w:rPr>
          <w:rStyle w:val="longtext"/>
          <w:rFonts w:ascii="Verdana" w:hAnsi="Verdana"/>
          <w:sz w:val="19"/>
          <w:szCs w:val="19"/>
        </w:rPr>
        <w:t>E</w:t>
      </w:r>
      <w:r w:rsidR="009C0B10" w:rsidRPr="009C0B10">
        <w:rPr>
          <w:rStyle w:val="longtext"/>
          <w:rFonts w:ascii="Verdana" w:hAnsi="Verdana"/>
          <w:sz w:val="19"/>
          <w:szCs w:val="19"/>
        </w:rPr>
        <w:t xml:space="preserve">nsartede europæiske </w:t>
      </w:r>
      <w:proofErr w:type="spellStart"/>
      <w:r w:rsidR="009C0B10" w:rsidRPr="009C0B10">
        <w:rPr>
          <w:rStyle w:val="longtext"/>
          <w:rFonts w:ascii="Verdana" w:hAnsi="Verdana"/>
          <w:sz w:val="19"/>
          <w:szCs w:val="19"/>
        </w:rPr>
        <w:t>ITS-løsninger</w:t>
      </w:r>
      <w:proofErr w:type="spellEnd"/>
      <w:r w:rsidR="00C2346D">
        <w:rPr>
          <w:rStyle w:val="longtext"/>
          <w:rFonts w:ascii="Verdana" w:hAnsi="Verdana"/>
          <w:sz w:val="19"/>
          <w:szCs w:val="19"/>
        </w:rPr>
        <w:t>, de</w:t>
      </w:r>
      <w:r w:rsidR="00837A1B">
        <w:rPr>
          <w:rStyle w:val="longtext"/>
          <w:rFonts w:ascii="Verdana" w:hAnsi="Verdana"/>
          <w:sz w:val="19"/>
          <w:szCs w:val="19"/>
        </w:rPr>
        <w:t>r bidrager til sikkerheds</w:t>
      </w:r>
      <w:r w:rsidR="00C2346D">
        <w:rPr>
          <w:rStyle w:val="longtext"/>
          <w:rFonts w:ascii="Verdana" w:hAnsi="Verdana"/>
          <w:sz w:val="19"/>
          <w:szCs w:val="19"/>
        </w:rPr>
        <w:t xml:space="preserve"> – og miljømæssige – fordele </w:t>
      </w:r>
      <w:r w:rsidR="009C0B10" w:rsidRPr="009C0B10">
        <w:rPr>
          <w:rStyle w:val="longtext"/>
          <w:rFonts w:ascii="Verdana" w:hAnsi="Verdana"/>
          <w:sz w:val="19"/>
          <w:szCs w:val="19"/>
        </w:rPr>
        <w:t>bør</w:t>
      </w:r>
      <w:r w:rsidR="00C2346D">
        <w:rPr>
          <w:rStyle w:val="longtext"/>
          <w:rFonts w:ascii="Verdana" w:hAnsi="Verdana"/>
          <w:sz w:val="19"/>
          <w:szCs w:val="19"/>
        </w:rPr>
        <w:t xml:space="preserve"> fremmes</w:t>
      </w:r>
      <w:r w:rsidR="009C0B10" w:rsidRPr="009C0B10">
        <w:rPr>
          <w:rStyle w:val="longtext"/>
          <w:rFonts w:ascii="Verdana" w:hAnsi="Verdana"/>
          <w:sz w:val="19"/>
          <w:szCs w:val="19"/>
        </w:rPr>
        <w:t xml:space="preserve"> hurtigst muligt. Der </w:t>
      </w:r>
      <w:r w:rsidR="00C2346D">
        <w:rPr>
          <w:rStyle w:val="longtext"/>
          <w:rFonts w:ascii="Verdana" w:hAnsi="Verdana"/>
          <w:sz w:val="19"/>
          <w:szCs w:val="19"/>
        </w:rPr>
        <w:t>skal</w:t>
      </w:r>
      <w:r w:rsidR="009C0B10" w:rsidRPr="009C0B10">
        <w:rPr>
          <w:rStyle w:val="longtext"/>
          <w:rFonts w:ascii="Verdana" w:hAnsi="Verdana"/>
          <w:sz w:val="19"/>
          <w:szCs w:val="19"/>
        </w:rPr>
        <w:t xml:space="preserve"> lægges vægt på harmoniserede </w:t>
      </w:r>
      <w:proofErr w:type="spellStart"/>
      <w:r w:rsidR="009C0B10" w:rsidRPr="009C0B10">
        <w:rPr>
          <w:rStyle w:val="longtext"/>
          <w:rFonts w:ascii="Verdana" w:hAnsi="Verdana"/>
          <w:sz w:val="19"/>
          <w:szCs w:val="19"/>
        </w:rPr>
        <w:t>ITS-løsninger</w:t>
      </w:r>
      <w:proofErr w:type="spellEnd"/>
      <w:r w:rsidR="009C0B10" w:rsidRPr="009C0B10">
        <w:rPr>
          <w:rStyle w:val="longtext"/>
          <w:rFonts w:ascii="Verdana" w:hAnsi="Verdana"/>
          <w:sz w:val="19"/>
          <w:szCs w:val="19"/>
        </w:rPr>
        <w:t>, som kan o</w:t>
      </w:r>
      <w:r w:rsidR="004574EA">
        <w:rPr>
          <w:rStyle w:val="longtext"/>
          <w:rFonts w:ascii="Verdana" w:hAnsi="Verdana"/>
          <w:sz w:val="19"/>
          <w:szCs w:val="19"/>
        </w:rPr>
        <w:t xml:space="preserve">perere på tværs af køretøjer, </w:t>
      </w:r>
      <w:r w:rsidR="009C0B10" w:rsidRPr="009C0B10">
        <w:rPr>
          <w:rStyle w:val="longtext"/>
          <w:rFonts w:ascii="Verdana" w:hAnsi="Verdana"/>
          <w:sz w:val="19"/>
          <w:szCs w:val="19"/>
        </w:rPr>
        <w:t>infrastrukturer</w:t>
      </w:r>
      <w:r w:rsidR="004574EA">
        <w:rPr>
          <w:rStyle w:val="longtext"/>
          <w:rFonts w:ascii="Verdana" w:hAnsi="Verdana"/>
          <w:sz w:val="19"/>
          <w:szCs w:val="19"/>
        </w:rPr>
        <w:t xml:space="preserve"> og medlemsstater</w:t>
      </w:r>
      <w:r w:rsidR="009C0B10" w:rsidRPr="009C0B10">
        <w:rPr>
          <w:rStyle w:val="longtext"/>
          <w:rFonts w:ascii="Verdana" w:hAnsi="Verdana"/>
          <w:sz w:val="19"/>
          <w:szCs w:val="19"/>
        </w:rPr>
        <w:t>.</w:t>
      </w:r>
    </w:p>
    <w:p w:rsidR="00543CB7" w:rsidRDefault="00543CB7" w:rsidP="009D7E36">
      <w:pPr>
        <w:rPr>
          <w:rStyle w:val="longtext"/>
          <w:rFonts w:ascii="Verdana" w:hAnsi="Verdana"/>
          <w:sz w:val="19"/>
          <w:szCs w:val="19"/>
        </w:rPr>
      </w:pPr>
    </w:p>
    <w:p w:rsidR="00543CB7" w:rsidRPr="009C0B10" w:rsidRDefault="00543CB7" w:rsidP="009D7E36">
      <w:pPr>
        <w:rPr>
          <w:rFonts w:ascii="Verdana" w:hAnsi="Verdana" w:cs="Courier New"/>
          <w:color w:val="000000"/>
          <w:sz w:val="19"/>
          <w:szCs w:val="19"/>
        </w:rPr>
      </w:pPr>
      <w:r>
        <w:rPr>
          <w:rStyle w:val="longtext"/>
          <w:rFonts w:ascii="Verdana" w:hAnsi="Verdana"/>
          <w:sz w:val="19"/>
          <w:szCs w:val="19"/>
        </w:rPr>
        <w:t>ITD hi</w:t>
      </w:r>
      <w:r w:rsidR="00837A1B">
        <w:rPr>
          <w:rStyle w:val="longtext"/>
          <w:rFonts w:ascii="Verdana" w:hAnsi="Verdana"/>
          <w:sz w:val="19"/>
          <w:szCs w:val="19"/>
        </w:rPr>
        <w:t xml:space="preserve">lser </w:t>
      </w:r>
      <w:proofErr w:type="spellStart"/>
      <w:r w:rsidR="00837A1B">
        <w:rPr>
          <w:rStyle w:val="longtext"/>
          <w:rFonts w:ascii="Verdana" w:hAnsi="Verdana"/>
          <w:sz w:val="19"/>
          <w:szCs w:val="19"/>
        </w:rPr>
        <w:t>e-call</w:t>
      </w:r>
      <w:proofErr w:type="spellEnd"/>
      <w:r w:rsidR="00837A1B">
        <w:rPr>
          <w:rStyle w:val="longtext"/>
          <w:rFonts w:ascii="Verdana" w:hAnsi="Verdana"/>
          <w:sz w:val="19"/>
          <w:szCs w:val="19"/>
        </w:rPr>
        <w:t xml:space="preserve"> systemet velkommen,</w:t>
      </w:r>
      <w:r w:rsidR="00974099">
        <w:rPr>
          <w:rStyle w:val="longtext"/>
          <w:rFonts w:ascii="Verdana" w:hAnsi="Verdana"/>
          <w:sz w:val="19"/>
          <w:szCs w:val="19"/>
        </w:rPr>
        <w:t xml:space="preserve"> også til </w:t>
      </w:r>
      <w:r>
        <w:rPr>
          <w:rStyle w:val="longtext"/>
          <w:rFonts w:ascii="Verdana" w:hAnsi="Verdana"/>
          <w:sz w:val="19"/>
          <w:szCs w:val="19"/>
        </w:rPr>
        <w:t xml:space="preserve">lastbiler. </w:t>
      </w:r>
      <w:r w:rsidR="00974099">
        <w:rPr>
          <w:rStyle w:val="longtext"/>
          <w:rFonts w:ascii="Verdana" w:hAnsi="Verdana"/>
          <w:sz w:val="19"/>
          <w:szCs w:val="19"/>
        </w:rPr>
        <w:t>S</w:t>
      </w:r>
      <w:r>
        <w:rPr>
          <w:rStyle w:val="longtext"/>
          <w:rFonts w:ascii="Verdana" w:hAnsi="Verdana"/>
          <w:sz w:val="19"/>
          <w:szCs w:val="19"/>
        </w:rPr>
        <w:t>ystemet bør</w:t>
      </w:r>
      <w:r w:rsidR="00974099">
        <w:rPr>
          <w:rStyle w:val="longtext"/>
          <w:rFonts w:ascii="Verdana" w:hAnsi="Verdana"/>
          <w:sz w:val="19"/>
          <w:szCs w:val="19"/>
        </w:rPr>
        <w:t xml:space="preserve"> </w:t>
      </w:r>
      <w:r>
        <w:rPr>
          <w:rStyle w:val="longtext"/>
          <w:rFonts w:ascii="Verdana" w:hAnsi="Verdana"/>
          <w:sz w:val="19"/>
          <w:szCs w:val="19"/>
        </w:rPr>
        <w:t xml:space="preserve">indføres </w:t>
      </w:r>
      <w:r w:rsidR="00974099">
        <w:rPr>
          <w:rStyle w:val="longtext"/>
          <w:rFonts w:ascii="Verdana" w:hAnsi="Verdana"/>
          <w:sz w:val="19"/>
          <w:szCs w:val="19"/>
        </w:rPr>
        <w:t>af frivillighedens vej</w:t>
      </w:r>
      <w:r>
        <w:rPr>
          <w:rStyle w:val="longtext"/>
          <w:rFonts w:ascii="Verdana" w:hAnsi="Verdana"/>
          <w:sz w:val="19"/>
          <w:szCs w:val="19"/>
        </w:rPr>
        <w:t xml:space="preserve"> enten som standardmonteret ekstraudstyr eller som eftermonteret udstyr. ITD har desuden en forventning om, at </w:t>
      </w:r>
      <w:proofErr w:type="spellStart"/>
      <w:r>
        <w:rPr>
          <w:rStyle w:val="longtext"/>
          <w:rFonts w:ascii="Verdana" w:hAnsi="Verdana"/>
          <w:sz w:val="19"/>
          <w:szCs w:val="19"/>
        </w:rPr>
        <w:t>e-call</w:t>
      </w:r>
      <w:proofErr w:type="spellEnd"/>
      <w:r>
        <w:rPr>
          <w:rStyle w:val="longtext"/>
          <w:rFonts w:ascii="Verdana" w:hAnsi="Verdana"/>
          <w:sz w:val="19"/>
          <w:szCs w:val="19"/>
        </w:rPr>
        <w:t xml:space="preserve"> bokse</w:t>
      </w:r>
      <w:r w:rsidR="00974099">
        <w:rPr>
          <w:rStyle w:val="longtext"/>
          <w:rFonts w:ascii="Verdana" w:hAnsi="Verdana"/>
          <w:sz w:val="19"/>
          <w:szCs w:val="19"/>
        </w:rPr>
        <w:t xml:space="preserve"> </w:t>
      </w:r>
      <w:r w:rsidR="00837A1B">
        <w:rPr>
          <w:rStyle w:val="longtext"/>
          <w:rFonts w:ascii="Verdana" w:hAnsi="Verdana"/>
          <w:sz w:val="19"/>
          <w:szCs w:val="19"/>
        </w:rPr>
        <w:t>fritages</w:t>
      </w:r>
      <w:r w:rsidR="00974099">
        <w:rPr>
          <w:rStyle w:val="longtext"/>
          <w:rFonts w:ascii="Verdana" w:hAnsi="Verdana"/>
          <w:sz w:val="19"/>
          <w:szCs w:val="19"/>
        </w:rPr>
        <w:t xml:space="preserve"> for afgifter.</w:t>
      </w:r>
    </w:p>
    <w:p w:rsidR="004574EA" w:rsidRDefault="004574EA" w:rsidP="009D7E36">
      <w:pPr>
        <w:rPr>
          <w:rFonts w:ascii="Verdana" w:hAnsi="Verdana"/>
          <w:sz w:val="19"/>
          <w:szCs w:val="19"/>
        </w:rPr>
      </w:pPr>
    </w:p>
    <w:p w:rsidR="009D7E36" w:rsidRPr="004574EA" w:rsidRDefault="009D7E36" w:rsidP="009D7E36">
      <w:pPr>
        <w:rPr>
          <w:rFonts w:ascii="Verdana" w:hAnsi="Verdana"/>
          <w:b/>
          <w:sz w:val="19"/>
          <w:szCs w:val="19"/>
        </w:rPr>
      </w:pPr>
      <w:r w:rsidRPr="004574EA">
        <w:rPr>
          <w:rFonts w:ascii="Verdana" w:hAnsi="Verdana"/>
          <w:sz w:val="19"/>
          <w:szCs w:val="19"/>
        </w:rPr>
        <w:br/>
      </w:r>
      <w:r w:rsidR="004574EA" w:rsidRPr="004574EA">
        <w:rPr>
          <w:rFonts w:ascii="Verdana" w:hAnsi="Verdana"/>
          <w:b/>
          <w:sz w:val="19"/>
          <w:szCs w:val="19"/>
        </w:rPr>
        <w:t>Bedre uddannelse og skoling af trafikanter</w:t>
      </w:r>
    </w:p>
    <w:p w:rsidR="00C071C3" w:rsidRDefault="004574EA" w:rsidP="009D7E3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Undersøgelser har vist at 80-</w:t>
      </w:r>
      <w:proofErr w:type="gramStart"/>
      <w:r>
        <w:rPr>
          <w:rFonts w:ascii="Verdana" w:hAnsi="Verdana"/>
          <w:sz w:val="19"/>
          <w:szCs w:val="19"/>
        </w:rPr>
        <w:t>90%</w:t>
      </w:r>
      <w:proofErr w:type="gramEnd"/>
      <w:r>
        <w:rPr>
          <w:rFonts w:ascii="Verdana" w:hAnsi="Verdana"/>
          <w:sz w:val="19"/>
          <w:szCs w:val="19"/>
        </w:rPr>
        <w:t xml:space="preserve"> af alle trafikulykker skyldes menneskelige fejl. Trafikanternes adfærd er </w:t>
      </w:r>
      <w:r w:rsidR="00A276E8">
        <w:rPr>
          <w:rFonts w:ascii="Verdana" w:hAnsi="Verdana"/>
          <w:sz w:val="19"/>
          <w:szCs w:val="19"/>
        </w:rPr>
        <w:t>med andre ord alfa og omega for større</w:t>
      </w:r>
      <w:r w:rsidR="00C071C3">
        <w:rPr>
          <w:rFonts w:ascii="Verdana" w:hAnsi="Verdana"/>
          <w:sz w:val="19"/>
          <w:szCs w:val="19"/>
        </w:rPr>
        <w:t xml:space="preserve"> trafiksikkerhed</w:t>
      </w:r>
      <w:r w:rsidR="00EC597A">
        <w:rPr>
          <w:rFonts w:ascii="Verdana" w:hAnsi="Verdana"/>
          <w:sz w:val="19"/>
          <w:szCs w:val="19"/>
        </w:rPr>
        <w:t xml:space="preserve">. </w:t>
      </w:r>
    </w:p>
    <w:p w:rsidR="00C071C3" w:rsidRDefault="00C071C3" w:rsidP="009D7E36">
      <w:pPr>
        <w:rPr>
          <w:rFonts w:ascii="Verdana" w:hAnsi="Verdana"/>
          <w:sz w:val="19"/>
          <w:szCs w:val="19"/>
        </w:rPr>
      </w:pPr>
    </w:p>
    <w:p w:rsidR="00014080" w:rsidRDefault="00C071C3" w:rsidP="009D7E3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Set fra godstransporterhvervets side</w:t>
      </w:r>
      <w:r w:rsidR="00EC597A">
        <w:rPr>
          <w:rFonts w:ascii="Verdana" w:hAnsi="Verdana"/>
          <w:sz w:val="19"/>
          <w:szCs w:val="19"/>
        </w:rPr>
        <w:t xml:space="preserve"> mener ITD, at der bør fokuseres på farlige situationer i undervisningen af </w:t>
      </w:r>
      <w:r>
        <w:rPr>
          <w:rFonts w:ascii="Verdana" w:hAnsi="Verdana"/>
          <w:sz w:val="19"/>
          <w:szCs w:val="19"/>
        </w:rPr>
        <w:t>lastbil</w:t>
      </w:r>
      <w:r w:rsidR="00EC597A">
        <w:rPr>
          <w:rFonts w:ascii="Verdana" w:hAnsi="Verdana"/>
          <w:sz w:val="19"/>
          <w:szCs w:val="19"/>
        </w:rPr>
        <w:t>chauffører</w:t>
      </w:r>
      <w:r>
        <w:rPr>
          <w:rFonts w:ascii="Verdana" w:hAnsi="Verdana"/>
          <w:sz w:val="19"/>
          <w:szCs w:val="19"/>
        </w:rPr>
        <w:t xml:space="preserve"> – f.eks. højresving</w:t>
      </w:r>
      <w:r w:rsidR="00A276E8">
        <w:rPr>
          <w:rFonts w:ascii="Verdana" w:hAnsi="Verdana"/>
          <w:sz w:val="19"/>
          <w:szCs w:val="19"/>
        </w:rPr>
        <w:t xml:space="preserve"> -</w:t>
      </w:r>
      <w:r w:rsidR="00EC597A">
        <w:rPr>
          <w:rFonts w:ascii="Verdana" w:hAnsi="Verdana"/>
          <w:sz w:val="19"/>
          <w:szCs w:val="19"/>
        </w:rPr>
        <w:t xml:space="preserve"> ligesom det at omgås lastbiler bør indgå i trafikundervisningen af </w:t>
      </w:r>
      <w:r>
        <w:rPr>
          <w:rFonts w:ascii="Verdana" w:hAnsi="Verdana"/>
          <w:sz w:val="19"/>
          <w:szCs w:val="19"/>
        </w:rPr>
        <w:t>kommende bilister og i folke</w:t>
      </w:r>
      <w:r w:rsidR="00EC597A">
        <w:rPr>
          <w:rFonts w:ascii="Verdana" w:hAnsi="Verdana"/>
          <w:sz w:val="19"/>
          <w:szCs w:val="19"/>
        </w:rPr>
        <w:t>skole</w:t>
      </w:r>
      <w:r>
        <w:rPr>
          <w:rFonts w:ascii="Verdana" w:hAnsi="Verdana"/>
          <w:sz w:val="19"/>
          <w:szCs w:val="19"/>
        </w:rPr>
        <w:t xml:space="preserve">ns yngste </w:t>
      </w:r>
      <w:r w:rsidR="00EC597A">
        <w:rPr>
          <w:rFonts w:ascii="Verdana" w:hAnsi="Verdana"/>
          <w:sz w:val="19"/>
          <w:szCs w:val="19"/>
        </w:rPr>
        <w:t>klasser.</w:t>
      </w:r>
      <w:r w:rsidR="00B97A21">
        <w:rPr>
          <w:rFonts w:ascii="Verdana" w:hAnsi="Verdana"/>
          <w:sz w:val="19"/>
          <w:szCs w:val="19"/>
        </w:rPr>
        <w:t xml:space="preserve"> Dette til stadighed fulgt op af relevante forebyggelseskampagner.</w:t>
      </w:r>
    </w:p>
    <w:p w:rsidR="00C071C3" w:rsidRDefault="00C071C3" w:rsidP="009D7E36">
      <w:pPr>
        <w:rPr>
          <w:rFonts w:ascii="Verdana" w:hAnsi="Verdana"/>
          <w:sz w:val="19"/>
          <w:szCs w:val="19"/>
        </w:rPr>
      </w:pPr>
    </w:p>
    <w:p w:rsidR="00E20E80" w:rsidRDefault="00E20E80" w:rsidP="009D7E36">
      <w:pPr>
        <w:rPr>
          <w:rFonts w:ascii="Verdana" w:hAnsi="Verdana"/>
          <w:sz w:val="19"/>
          <w:szCs w:val="19"/>
        </w:rPr>
      </w:pPr>
    </w:p>
    <w:p w:rsidR="00837A1B" w:rsidRDefault="00837A1B" w:rsidP="009D7E36">
      <w:pPr>
        <w:rPr>
          <w:rFonts w:ascii="Verdana" w:hAnsi="Verdana"/>
          <w:sz w:val="19"/>
          <w:szCs w:val="19"/>
        </w:rPr>
      </w:pPr>
    </w:p>
    <w:p w:rsidR="00024C02" w:rsidRPr="00E20E80" w:rsidRDefault="00E20E80" w:rsidP="009D7E36">
      <w:pPr>
        <w:rPr>
          <w:rFonts w:ascii="Verdana" w:hAnsi="Verdana"/>
          <w:b/>
          <w:sz w:val="19"/>
          <w:szCs w:val="19"/>
        </w:rPr>
      </w:pPr>
      <w:r w:rsidRPr="00E20E80">
        <w:rPr>
          <w:rFonts w:ascii="Verdana" w:hAnsi="Verdana"/>
          <w:b/>
          <w:sz w:val="19"/>
          <w:szCs w:val="19"/>
        </w:rPr>
        <w:lastRenderedPageBreak/>
        <w:t>Skærpet håndhævelse</w:t>
      </w:r>
    </w:p>
    <w:p w:rsidR="00FC1422" w:rsidRDefault="00E20E80" w:rsidP="009D7E36">
      <w:pPr>
        <w:rPr>
          <w:rStyle w:val="longtext"/>
          <w:rFonts w:ascii="Verdana" w:hAnsi="Verdana"/>
          <w:sz w:val="19"/>
          <w:szCs w:val="19"/>
          <w:shd w:val="clear" w:color="auto" w:fill="FFFFFF"/>
        </w:rPr>
      </w:pP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ITD </w:t>
      </w:r>
      <w:r w:rsidRPr="00E20E80">
        <w:rPr>
          <w:rStyle w:val="longtext"/>
          <w:rFonts w:ascii="Verdana" w:hAnsi="Verdana"/>
          <w:sz w:val="19"/>
          <w:szCs w:val="19"/>
          <w:shd w:val="clear" w:color="auto" w:fill="FFFFFF"/>
        </w:rPr>
        <w:t>går ind for mere effektiv og gennemsigtig håndhævelse</w:t>
      </w: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– også på tværs af landegrænserne</w:t>
      </w:r>
      <w:r w:rsidRPr="00E20E80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. </w:t>
      </w:r>
    </w:p>
    <w:p w:rsidR="00A0556B" w:rsidRDefault="00E20E80" w:rsidP="009D7E36">
      <w:pPr>
        <w:rPr>
          <w:rStyle w:val="longtext"/>
          <w:rFonts w:ascii="Verdana" w:hAnsi="Verdana"/>
          <w:sz w:val="19"/>
          <w:szCs w:val="19"/>
          <w:shd w:val="clear" w:color="auto" w:fill="FFFFFF"/>
        </w:rPr>
      </w:pP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>Dette forudsætter imidlertid</w:t>
      </w:r>
      <w:r w:rsidR="00837A1B">
        <w:rPr>
          <w:rStyle w:val="longtext"/>
          <w:rFonts w:ascii="Verdana" w:hAnsi="Verdana"/>
          <w:sz w:val="19"/>
          <w:szCs w:val="19"/>
          <w:shd w:val="clear" w:color="auto" w:fill="FFFFFF"/>
        </w:rPr>
        <w:t>,</w:t>
      </w: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at der tages stilling til: </w:t>
      </w:r>
    </w:p>
    <w:p w:rsidR="00A0556B" w:rsidRDefault="00A0556B" w:rsidP="009D7E36">
      <w:pPr>
        <w:rPr>
          <w:rStyle w:val="longtext"/>
          <w:rFonts w:ascii="Verdana" w:hAnsi="Verdana"/>
          <w:sz w:val="19"/>
          <w:szCs w:val="19"/>
          <w:shd w:val="clear" w:color="auto" w:fill="FFFFFF"/>
        </w:rPr>
      </w:pPr>
    </w:p>
    <w:p w:rsidR="00E20E80" w:rsidRDefault="00E20E80" w:rsidP="00A0556B">
      <w:pPr>
        <w:pStyle w:val="Listeafsnit"/>
        <w:numPr>
          <w:ilvl w:val="0"/>
          <w:numId w:val="3"/>
        </w:numPr>
        <w:rPr>
          <w:rStyle w:val="longtext"/>
          <w:rFonts w:ascii="Verdana" w:hAnsi="Verdana"/>
          <w:sz w:val="19"/>
          <w:szCs w:val="19"/>
          <w:shd w:val="clear" w:color="auto" w:fill="FFFFFF"/>
        </w:rPr>
      </w:pPr>
      <w:r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>De betydelige administrative byrder, der er forbundet med hånd</w:t>
      </w:r>
      <w:r w:rsidR="00A0556B"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>hævelsen af</w:t>
      </w:r>
      <w:r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overtrædelser begået uden for registreringslandet. </w:t>
      </w:r>
    </w:p>
    <w:p w:rsidR="003D1833" w:rsidRPr="007F0311" w:rsidRDefault="003D1833" w:rsidP="003D1833">
      <w:pPr>
        <w:pStyle w:val="Listeafsnit"/>
        <w:numPr>
          <w:ilvl w:val="0"/>
          <w:numId w:val="3"/>
        </w:numPr>
        <w:rPr>
          <w:rStyle w:val="longtext"/>
          <w:rFonts w:ascii="Verdana" w:hAnsi="Verdana"/>
          <w:sz w:val="19"/>
          <w:szCs w:val="19"/>
        </w:rPr>
      </w:pP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>Manglen på</w:t>
      </w:r>
      <w:r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god og tilgængelig information om regler, der gælder i de forskellige medlemsstater. </w:t>
      </w:r>
    </w:p>
    <w:p w:rsidR="003D1833" w:rsidRPr="003D1833" w:rsidRDefault="003D1833" w:rsidP="003D1833">
      <w:pPr>
        <w:pStyle w:val="Listeafsnit"/>
        <w:numPr>
          <w:ilvl w:val="0"/>
          <w:numId w:val="3"/>
        </w:numPr>
        <w:rPr>
          <w:rStyle w:val="longtext"/>
          <w:rFonts w:ascii="Verdana" w:hAnsi="Verdana"/>
          <w:sz w:val="19"/>
          <w:szCs w:val="19"/>
        </w:rPr>
      </w:pP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>Manglen på g</w:t>
      </w:r>
      <w:r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>ennemsigtig information og harmonisering af san</w:t>
      </w: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ktioner og straffe samt </w:t>
      </w:r>
      <w:r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>proportionalitet mellem størrelsen af bøder og type</w:t>
      </w: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>n af</w:t>
      </w:r>
      <w:r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overtrædelse. </w:t>
      </w:r>
    </w:p>
    <w:p w:rsidR="007F0311" w:rsidRPr="007F0311" w:rsidRDefault="003D1833" w:rsidP="00A0556B">
      <w:pPr>
        <w:pStyle w:val="Listeafsnit"/>
        <w:numPr>
          <w:ilvl w:val="0"/>
          <w:numId w:val="3"/>
        </w:numPr>
        <w:rPr>
          <w:rStyle w:val="longtext"/>
          <w:rFonts w:ascii="Verdana" w:hAnsi="Verdana"/>
          <w:sz w:val="19"/>
          <w:szCs w:val="19"/>
        </w:rPr>
      </w:pP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>Manglen på</w:t>
      </w:r>
      <w:r w:rsidR="007F0311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</w:t>
      </w:r>
      <w:r w:rsidR="00E20E80"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harmonisering </w:t>
      </w:r>
      <w:r w:rsidR="00A0556B"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af metoder for </w:t>
      </w:r>
      <w:r w:rsidR="00E20E80"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>syn</w:t>
      </w:r>
      <w:r w:rsidR="007F0311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og </w:t>
      </w:r>
      <w:r w:rsidR="00E20E80"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>gensidig</w:t>
      </w: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>e</w:t>
      </w:r>
      <w:r w:rsidR="00E20E80"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anerkendelse</w:t>
      </w:r>
      <w:r>
        <w:rPr>
          <w:rStyle w:val="longtext"/>
          <w:rFonts w:ascii="Verdana" w:hAnsi="Verdana"/>
          <w:sz w:val="19"/>
          <w:szCs w:val="19"/>
          <w:shd w:val="clear" w:color="auto" w:fill="FFFFFF"/>
        </w:rPr>
        <w:t>r</w:t>
      </w:r>
      <w:r w:rsidR="00E20E80" w:rsidRPr="00A0556B">
        <w:rPr>
          <w:rStyle w:val="longtext"/>
          <w:rFonts w:ascii="Verdana" w:hAnsi="Verdana"/>
          <w:sz w:val="19"/>
          <w:szCs w:val="19"/>
          <w:shd w:val="clear" w:color="auto" w:fill="FFFFFF"/>
        </w:rPr>
        <w:t xml:space="preserve"> af certifikater</w:t>
      </w:r>
      <w:r w:rsidR="007F0311">
        <w:rPr>
          <w:rStyle w:val="longtext"/>
          <w:rFonts w:ascii="Verdana" w:hAnsi="Verdana"/>
          <w:sz w:val="19"/>
          <w:szCs w:val="19"/>
          <w:shd w:val="clear" w:color="auto" w:fill="FFFFFF"/>
        </w:rPr>
        <w:t>.</w:t>
      </w:r>
    </w:p>
    <w:p w:rsidR="00B97A21" w:rsidRDefault="00B97A21" w:rsidP="009D7E36">
      <w:pPr>
        <w:rPr>
          <w:rFonts w:ascii="Verdana" w:hAnsi="Verdana"/>
          <w:sz w:val="19"/>
          <w:szCs w:val="19"/>
        </w:rPr>
      </w:pPr>
    </w:p>
    <w:p w:rsidR="00014080" w:rsidRDefault="00014080" w:rsidP="009D7E36">
      <w:pPr>
        <w:rPr>
          <w:rFonts w:ascii="Verdana" w:hAnsi="Verdana"/>
          <w:sz w:val="19"/>
          <w:szCs w:val="19"/>
        </w:rPr>
      </w:pPr>
    </w:p>
    <w:p w:rsidR="003D1833" w:rsidRPr="00014080" w:rsidRDefault="00014080" w:rsidP="009D7E36">
      <w:pPr>
        <w:rPr>
          <w:rFonts w:ascii="Verdana" w:hAnsi="Verdana"/>
          <w:b/>
          <w:sz w:val="19"/>
          <w:szCs w:val="19"/>
        </w:rPr>
      </w:pPr>
      <w:r w:rsidRPr="00014080">
        <w:rPr>
          <w:rFonts w:ascii="Verdana" w:hAnsi="Verdana"/>
          <w:b/>
          <w:sz w:val="19"/>
          <w:szCs w:val="19"/>
        </w:rPr>
        <w:t xml:space="preserve">Målrettet indsats for </w:t>
      </w:r>
      <w:proofErr w:type="spellStart"/>
      <w:r w:rsidRPr="00014080">
        <w:rPr>
          <w:rFonts w:ascii="Verdana" w:hAnsi="Verdana"/>
          <w:b/>
          <w:sz w:val="19"/>
          <w:szCs w:val="19"/>
        </w:rPr>
        <w:t>tilskadekommende</w:t>
      </w:r>
      <w:proofErr w:type="spellEnd"/>
    </w:p>
    <w:p w:rsidR="009411C2" w:rsidRDefault="00141953" w:rsidP="009D7E36">
      <w:pPr>
        <w:rPr>
          <w:rStyle w:val="longtext"/>
          <w:rFonts w:ascii="Verdana" w:hAnsi="Verdana"/>
          <w:sz w:val="19"/>
          <w:szCs w:val="19"/>
        </w:rPr>
      </w:pPr>
      <w:r w:rsidRPr="00475E53">
        <w:rPr>
          <w:rStyle w:val="longtext"/>
          <w:rFonts w:ascii="Verdana" w:hAnsi="Verdana"/>
          <w:sz w:val="19"/>
          <w:szCs w:val="19"/>
        </w:rPr>
        <w:t>ITD kan tilslutte sig</w:t>
      </w:r>
      <w:r w:rsidR="00E17A8F">
        <w:rPr>
          <w:rStyle w:val="longtext"/>
          <w:rFonts w:ascii="Verdana" w:hAnsi="Verdana"/>
          <w:sz w:val="19"/>
          <w:szCs w:val="19"/>
        </w:rPr>
        <w:t>,</w:t>
      </w:r>
      <w:r w:rsidRPr="00475E53">
        <w:rPr>
          <w:rStyle w:val="longtext"/>
          <w:rFonts w:ascii="Verdana" w:hAnsi="Verdana"/>
          <w:sz w:val="19"/>
          <w:szCs w:val="19"/>
        </w:rPr>
        <w:t xml:space="preserve"> at der </w:t>
      </w:r>
      <w:r w:rsidR="009411C2" w:rsidRPr="00475E53">
        <w:rPr>
          <w:rStyle w:val="longtext"/>
          <w:rFonts w:ascii="Verdana" w:hAnsi="Verdana"/>
          <w:sz w:val="19"/>
          <w:szCs w:val="19"/>
        </w:rPr>
        <w:t xml:space="preserve">fastlægges fælles definitioner for alvorligt og lettere tilskadekomne, så der kan opstilles fælles </w:t>
      </w:r>
      <w:proofErr w:type="spellStart"/>
      <w:r w:rsidR="009411C2" w:rsidRPr="00475E53">
        <w:rPr>
          <w:rStyle w:val="longtext"/>
          <w:rFonts w:ascii="Verdana" w:hAnsi="Verdana"/>
          <w:sz w:val="19"/>
          <w:szCs w:val="19"/>
        </w:rPr>
        <w:t>EU-mål</w:t>
      </w:r>
      <w:proofErr w:type="spellEnd"/>
      <w:r w:rsidR="009411C2" w:rsidRPr="00475E53">
        <w:rPr>
          <w:rStyle w:val="longtext"/>
          <w:rFonts w:ascii="Verdana" w:hAnsi="Verdana"/>
          <w:sz w:val="19"/>
          <w:szCs w:val="19"/>
        </w:rPr>
        <w:t>. De fastsatte mål skal være realistiske og opnåelige.</w:t>
      </w:r>
      <w:r w:rsidR="00475E53" w:rsidRPr="00475E53">
        <w:rPr>
          <w:rStyle w:val="longtext"/>
          <w:rFonts w:ascii="Verdana" w:hAnsi="Verdana"/>
          <w:sz w:val="19"/>
          <w:szCs w:val="19"/>
        </w:rPr>
        <w:t xml:space="preserve"> Det glæder ITD</w:t>
      </w:r>
      <w:r w:rsidR="00E17A8F">
        <w:rPr>
          <w:rStyle w:val="longtext"/>
          <w:rFonts w:ascii="Verdana" w:hAnsi="Verdana"/>
          <w:sz w:val="19"/>
          <w:szCs w:val="19"/>
        </w:rPr>
        <w:t>,</w:t>
      </w:r>
      <w:r w:rsidR="00475E53" w:rsidRPr="00475E53">
        <w:rPr>
          <w:rStyle w:val="longtext"/>
          <w:rFonts w:ascii="Verdana" w:hAnsi="Verdana"/>
          <w:sz w:val="19"/>
          <w:szCs w:val="19"/>
        </w:rPr>
        <w:t xml:space="preserve"> at </w:t>
      </w:r>
      <w:proofErr w:type="spellStart"/>
      <w:r w:rsidR="00475E53" w:rsidRPr="00475E53">
        <w:rPr>
          <w:rStyle w:val="longtext"/>
          <w:rFonts w:ascii="Verdana" w:hAnsi="Verdana"/>
          <w:sz w:val="19"/>
          <w:szCs w:val="19"/>
        </w:rPr>
        <w:t>EU-Kommissionen</w:t>
      </w:r>
      <w:proofErr w:type="spellEnd"/>
      <w:r w:rsidR="00475E53" w:rsidRPr="00475E53">
        <w:rPr>
          <w:rStyle w:val="longtext"/>
          <w:rFonts w:ascii="Verdana" w:hAnsi="Verdana"/>
          <w:sz w:val="19"/>
          <w:szCs w:val="19"/>
        </w:rPr>
        <w:t xml:space="preserve"> vil udvikle en omfattende strategi for foranstaltninger vedrørende tilskadekomne i trafikken og førstehjælp.</w:t>
      </w:r>
    </w:p>
    <w:p w:rsidR="008F120E" w:rsidRDefault="008F120E" w:rsidP="009D7E36">
      <w:pPr>
        <w:rPr>
          <w:rStyle w:val="longtext"/>
          <w:rFonts w:ascii="Verdana" w:hAnsi="Verdana"/>
          <w:sz w:val="19"/>
          <w:szCs w:val="19"/>
        </w:rPr>
      </w:pPr>
    </w:p>
    <w:p w:rsidR="008F120E" w:rsidRPr="00475E53" w:rsidRDefault="008F120E" w:rsidP="009D7E36">
      <w:pPr>
        <w:rPr>
          <w:rStyle w:val="longtext"/>
          <w:rFonts w:ascii="Verdana" w:hAnsi="Verdana"/>
          <w:sz w:val="19"/>
          <w:szCs w:val="19"/>
        </w:rPr>
      </w:pPr>
      <w:r>
        <w:rPr>
          <w:rStyle w:val="longtext"/>
          <w:rFonts w:ascii="Verdana" w:hAnsi="Verdana"/>
          <w:sz w:val="19"/>
          <w:szCs w:val="19"/>
        </w:rPr>
        <w:t>En trafikulykke kan have store menneskelige omkostninger – både fysisk og psykisk. ITD opfordre</w:t>
      </w:r>
      <w:r w:rsidR="00E17A8F">
        <w:rPr>
          <w:rStyle w:val="longtext"/>
          <w:rFonts w:ascii="Verdana" w:hAnsi="Verdana"/>
          <w:sz w:val="19"/>
          <w:szCs w:val="19"/>
        </w:rPr>
        <w:t>r</w:t>
      </w:r>
      <w:r>
        <w:rPr>
          <w:rStyle w:val="longtext"/>
          <w:rFonts w:ascii="Verdana" w:hAnsi="Verdana"/>
          <w:sz w:val="19"/>
          <w:szCs w:val="19"/>
        </w:rPr>
        <w:t xml:space="preserve"> til</w:t>
      </w:r>
      <w:r w:rsidR="00E17A8F">
        <w:rPr>
          <w:rStyle w:val="longtext"/>
          <w:rFonts w:ascii="Verdana" w:hAnsi="Verdana"/>
          <w:sz w:val="19"/>
          <w:szCs w:val="19"/>
        </w:rPr>
        <w:t>,</w:t>
      </w:r>
      <w:r>
        <w:rPr>
          <w:rStyle w:val="longtext"/>
          <w:rFonts w:ascii="Verdana" w:hAnsi="Verdana"/>
          <w:sz w:val="19"/>
          <w:szCs w:val="19"/>
        </w:rPr>
        <w:t xml:space="preserve"> at der tages initiativ til foranstaltninger, der kan hjælpe de involverede personer videre efter en tragisk hændelse. F.eks. er ITD ved at kigge på en ”</w:t>
      </w:r>
      <w:proofErr w:type="spellStart"/>
      <w:r>
        <w:rPr>
          <w:rStyle w:val="longtext"/>
          <w:rFonts w:ascii="Verdana" w:hAnsi="Verdana"/>
          <w:sz w:val="19"/>
          <w:szCs w:val="19"/>
        </w:rPr>
        <w:t>kollegahjælp-model</w:t>
      </w:r>
      <w:proofErr w:type="spellEnd"/>
      <w:r>
        <w:rPr>
          <w:rStyle w:val="longtext"/>
          <w:rFonts w:ascii="Verdana" w:hAnsi="Verdana"/>
          <w:sz w:val="19"/>
          <w:szCs w:val="19"/>
        </w:rPr>
        <w:t xml:space="preserve">” efter svensk og norsk forbillede, hvor </w:t>
      </w:r>
      <w:r w:rsidR="005903DD">
        <w:rPr>
          <w:rStyle w:val="longtext"/>
          <w:rFonts w:ascii="Verdana" w:hAnsi="Verdana"/>
          <w:sz w:val="19"/>
          <w:szCs w:val="19"/>
        </w:rPr>
        <w:t>lastbil</w:t>
      </w:r>
      <w:r>
        <w:rPr>
          <w:rStyle w:val="longtext"/>
          <w:rFonts w:ascii="Verdana" w:hAnsi="Verdana"/>
          <w:sz w:val="19"/>
          <w:szCs w:val="19"/>
        </w:rPr>
        <w:t xml:space="preserve">chauffører, der har været udsat for en ulykke eller </w:t>
      </w:r>
      <w:proofErr w:type="spellStart"/>
      <w:r>
        <w:rPr>
          <w:rStyle w:val="longtext"/>
          <w:rFonts w:ascii="Verdana" w:hAnsi="Verdana"/>
          <w:sz w:val="19"/>
          <w:szCs w:val="19"/>
        </w:rPr>
        <w:t>nær-ved-ulykke</w:t>
      </w:r>
      <w:proofErr w:type="spellEnd"/>
      <w:r>
        <w:rPr>
          <w:rStyle w:val="longtext"/>
          <w:rFonts w:ascii="Verdana" w:hAnsi="Verdana"/>
          <w:sz w:val="19"/>
          <w:szCs w:val="19"/>
        </w:rPr>
        <w:t xml:space="preserve"> få</w:t>
      </w:r>
      <w:r w:rsidR="00E17A8F">
        <w:rPr>
          <w:rStyle w:val="longtext"/>
          <w:rFonts w:ascii="Verdana" w:hAnsi="Verdana"/>
          <w:sz w:val="19"/>
          <w:szCs w:val="19"/>
        </w:rPr>
        <w:t>r</w:t>
      </w:r>
      <w:r>
        <w:rPr>
          <w:rStyle w:val="longtext"/>
          <w:rFonts w:ascii="Verdana" w:hAnsi="Verdana"/>
          <w:sz w:val="19"/>
          <w:szCs w:val="19"/>
        </w:rPr>
        <w:t xml:space="preserve"> mulighed for at tale</w:t>
      </w:r>
      <w:r w:rsidR="005903DD">
        <w:rPr>
          <w:rStyle w:val="longtext"/>
          <w:rFonts w:ascii="Verdana" w:hAnsi="Verdana"/>
          <w:sz w:val="19"/>
          <w:szCs w:val="19"/>
        </w:rPr>
        <w:t xml:space="preserve"> om hændelsen</w:t>
      </w:r>
      <w:r>
        <w:rPr>
          <w:rStyle w:val="longtext"/>
          <w:rFonts w:ascii="Verdana" w:hAnsi="Verdana"/>
          <w:sz w:val="19"/>
          <w:szCs w:val="19"/>
        </w:rPr>
        <w:t xml:space="preserve"> med en kollega fra erhvervet</w:t>
      </w:r>
      <w:r w:rsidR="005903DD">
        <w:rPr>
          <w:rStyle w:val="longtext"/>
          <w:rFonts w:ascii="Verdana" w:hAnsi="Verdana"/>
          <w:sz w:val="19"/>
          <w:szCs w:val="19"/>
        </w:rPr>
        <w:t xml:space="preserve"> – en kollega, der er uddannet i </w:t>
      </w:r>
      <w:r w:rsidR="00E17A8F">
        <w:rPr>
          <w:rStyle w:val="longtext"/>
          <w:rFonts w:ascii="Verdana" w:hAnsi="Verdana"/>
          <w:sz w:val="19"/>
          <w:szCs w:val="19"/>
        </w:rPr>
        <w:t>krisehåndtering</w:t>
      </w:r>
      <w:r w:rsidR="005903DD">
        <w:rPr>
          <w:rStyle w:val="longtext"/>
          <w:rFonts w:ascii="Verdana" w:hAnsi="Verdana"/>
          <w:sz w:val="19"/>
          <w:szCs w:val="19"/>
        </w:rPr>
        <w:t>.</w:t>
      </w:r>
      <w:r>
        <w:rPr>
          <w:rStyle w:val="longtext"/>
          <w:rFonts w:ascii="Verdana" w:hAnsi="Verdana"/>
          <w:sz w:val="19"/>
          <w:szCs w:val="19"/>
        </w:rPr>
        <w:t xml:space="preserve"> </w:t>
      </w:r>
    </w:p>
    <w:p w:rsidR="00141953" w:rsidRDefault="00141953" w:rsidP="009D7E36">
      <w:pPr>
        <w:rPr>
          <w:rFonts w:ascii="Verdana" w:hAnsi="Verdana"/>
          <w:sz w:val="19"/>
          <w:szCs w:val="19"/>
        </w:rPr>
      </w:pPr>
    </w:p>
    <w:p w:rsidR="00141953" w:rsidRDefault="00141953" w:rsidP="009D7E36">
      <w:pPr>
        <w:rPr>
          <w:rFonts w:ascii="Verdana" w:hAnsi="Verdana"/>
          <w:sz w:val="19"/>
          <w:szCs w:val="19"/>
        </w:rPr>
      </w:pPr>
    </w:p>
    <w:p w:rsidR="00B97A21" w:rsidRPr="00B97A21" w:rsidRDefault="00B97A21" w:rsidP="009D7E36">
      <w:pPr>
        <w:rPr>
          <w:rFonts w:ascii="Verdana" w:hAnsi="Verdana"/>
          <w:b/>
          <w:sz w:val="19"/>
          <w:szCs w:val="19"/>
        </w:rPr>
      </w:pPr>
      <w:r w:rsidRPr="00B97A21">
        <w:rPr>
          <w:rFonts w:ascii="Verdana" w:hAnsi="Verdana"/>
          <w:b/>
          <w:sz w:val="19"/>
          <w:szCs w:val="19"/>
        </w:rPr>
        <w:t>Generelt</w:t>
      </w:r>
    </w:p>
    <w:p w:rsidR="00A276E8" w:rsidRDefault="00B97A21" w:rsidP="009D7E36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ITD vil understrege</w:t>
      </w:r>
      <w:r w:rsidR="00E17A8F">
        <w:rPr>
          <w:rFonts w:ascii="Verdana" w:hAnsi="Verdana"/>
          <w:sz w:val="19"/>
          <w:szCs w:val="19"/>
        </w:rPr>
        <w:t>r</w:t>
      </w:r>
      <w:r>
        <w:rPr>
          <w:rFonts w:ascii="Verdana" w:hAnsi="Verdana"/>
          <w:sz w:val="19"/>
          <w:szCs w:val="19"/>
        </w:rPr>
        <w:t xml:space="preserve"> betydningen af en effektiv u</w:t>
      </w:r>
      <w:r w:rsidR="00A276E8">
        <w:rPr>
          <w:rFonts w:ascii="Verdana" w:hAnsi="Verdana"/>
          <w:sz w:val="19"/>
          <w:szCs w:val="19"/>
        </w:rPr>
        <w:t xml:space="preserve">dveksling af gode erfaringer og Best </w:t>
      </w:r>
      <w:proofErr w:type="spellStart"/>
      <w:r w:rsidR="00A276E8">
        <w:rPr>
          <w:rFonts w:ascii="Verdana" w:hAnsi="Verdana"/>
          <w:sz w:val="19"/>
          <w:szCs w:val="19"/>
        </w:rPr>
        <w:t>Practice</w:t>
      </w:r>
      <w:proofErr w:type="spellEnd"/>
      <w:r w:rsidR="00A276E8">
        <w:rPr>
          <w:rFonts w:ascii="Verdana" w:hAnsi="Verdana"/>
          <w:sz w:val="19"/>
          <w:szCs w:val="19"/>
        </w:rPr>
        <w:t xml:space="preserve"> på tværs af medlemsstater</w:t>
      </w:r>
      <w:r w:rsidR="00E17A8F">
        <w:rPr>
          <w:rFonts w:ascii="Verdana" w:hAnsi="Verdana"/>
          <w:sz w:val="19"/>
          <w:szCs w:val="19"/>
        </w:rPr>
        <w:t xml:space="preserve"> vedr. trafiksikkerhed</w:t>
      </w:r>
      <w:r>
        <w:rPr>
          <w:rFonts w:ascii="Verdana" w:hAnsi="Verdana"/>
          <w:sz w:val="19"/>
          <w:szCs w:val="19"/>
        </w:rPr>
        <w:t>. En sådan udveksling kan</w:t>
      </w:r>
      <w:r w:rsidR="00A276E8">
        <w:rPr>
          <w:rFonts w:ascii="Verdana" w:hAnsi="Verdana"/>
          <w:sz w:val="19"/>
          <w:szCs w:val="19"/>
        </w:rPr>
        <w:t xml:space="preserve"> sikre mere målrettede</w:t>
      </w:r>
      <w:r>
        <w:rPr>
          <w:rFonts w:ascii="Verdana" w:hAnsi="Verdana"/>
          <w:sz w:val="19"/>
          <w:szCs w:val="19"/>
        </w:rPr>
        <w:t xml:space="preserve"> forebyggelses</w:t>
      </w:r>
      <w:r w:rsidR="00A276E8">
        <w:rPr>
          <w:rFonts w:ascii="Verdana" w:hAnsi="Verdana"/>
          <w:sz w:val="19"/>
          <w:szCs w:val="19"/>
        </w:rPr>
        <w:t xml:space="preserve">indsatser og en </w:t>
      </w:r>
      <w:r w:rsidR="00E17A8F">
        <w:rPr>
          <w:rFonts w:ascii="Verdana" w:hAnsi="Verdana"/>
          <w:sz w:val="19"/>
          <w:szCs w:val="19"/>
        </w:rPr>
        <w:t>hurtigere udbredelse af løsninger</w:t>
      </w:r>
      <w:r w:rsidR="00A276E8">
        <w:rPr>
          <w:rFonts w:ascii="Verdana" w:hAnsi="Verdana"/>
          <w:sz w:val="19"/>
          <w:szCs w:val="19"/>
        </w:rPr>
        <w:t>.</w:t>
      </w:r>
    </w:p>
    <w:p w:rsidR="00B97A21" w:rsidRPr="00F22625" w:rsidRDefault="00B97A21" w:rsidP="009D7E36">
      <w:pPr>
        <w:rPr>
          <w:rFonts w:ascii="Verdana" w:hAnsi="Verdana"/>
          <w:sz w:val="19"/>
          <w:szCs w:val="19"/>
        </w:rPr>
      </w:pPr>
    </w:p>
    <w:p w:rsidR="00B97A21" w:rsidRPr="00F22625" w:rsidRDefault="00F22625" w:rsidP="009D7E36">
      <w:pPr>
        <w:rPr>
          <w:rFonts w:ascii="Verdana" w:hAnsi="Verdana"/>
          <w:sz w:val="19"/>
          <w:szCs w:val="19"/>
        </w:rPr>
      </w:pPr>
      <w:r w:rsidRPr="00F22625">
        <w:rPr>
          <w:rFonts w:ascii="Verdana" w:hAnsi="Verdana"/>
          <w:sz w:val="19"/>
          <w:szCs w:val="19"/>
        </w:rPr>
        <w:t>Godstransporterhvervet</w:t>
      </w:r>
      <w:r w:rsidR="002F6709">
        <w:rPr>
          <w:rFonts w:ascii="Verdana" w:hAnsi="Verdana"/>
          <w:sz w:val="19"/>
          <w:szCs w:val="19"/>
        </w:rPr>
        <w:t xml:space="preserve"> har i mange år</w:t>
      </w:r>
      <w:r w:rsidR="00014080">
        <w:rPr>
          <w:rFonts w:ascii="Verdana" w:hAnsi="Verdana"/>
          <w:sz w:val="19"/>
          <w:szCs w:val="19"/>
        </w:rPr>
        <w:t xml:space="preserve"> – </w:t>
      </w:r>
      <w:r w:rsidR="00E17A8F">
        <w:rPr>
          <w:rFonts w:ascii="Verdana" w:hAnsi="Verdana"/>
          <w:sz w:val="19"/>
          <w:szCs w:val="19"/>
        </w:rPr>
        <w:t>frivilligt</w:t>
      </w:r>
      <w:r w:rsidR="00014080">
        <w:rPr>
          <w:rFonts w:ascii="Verdana" w:hAnsi="Verdana"/>
          <w:sz w:val="19"/>
          <w:szCs w:val="19"/>
        </w:rPr>
        <w:t xml:space="preserve"> -</w:t>
      </w:r>
      <w:r w:rsidR="002F6709">
        <w:rPr>
          <w:rFonts w:ascii="Verdana" w:hAnsi="Verdana"/>
          <w:sz w:val="19"/>
          <w:szCs w:val="19"/>
        </w:rPr>
        <w:t xml:space="preserve"> arbejdet aktivt </w:t>
      </w:r>
      <w:r w:rsidRPr="00F22625">
        <w:rPr>
          <w:rFonts w:ascii="Verdana" w:hAnsi="Verdana"/>
          <w:sz w:val="19"/>
          <w:szCs w:val="19"/>
        </w:rPr>
        <w:t>for at øge trafiksikkerheden. Mange transportvirksomheder har</w:t>
      </w:r>
      <w:r>
        <w:rPr>
          <w:rFonts w:ascii="Verdana" w:hAnsi="Verdana"/>
          <w:sz w:val="19"/>
          <w:szCs w:val="19"/>
        </w:rPr>
        <w:t xml:space="preserve"> i dag</w:t>
      </w:r>
      <w:r w:rsidRPr="00F22625">
        <w:rPr>
          <w:rFonts w:ascii="Verdana" w:hAnsi="Verdana"/>
          <w:sz w:val="19"/>
          <w:szCs w:val="19"/>
        </w:rPr>
        <w:t xml:space="preserve"> en </w:t>
      </w:r>
      <w:r w:rsidR="00E17A8F">
        <w:rPr>
          <w:rFonts w:ascii="Verdana" w:hAnsi="Verdana"/>
          <w:sz w:val="19"/>
          <w:szCs w:val="19"/>
        </w:rPr>
        <w:t xml:space="preserve">formuleret </w:t>
      </w:r>
      <w:r w:rsidRPr="00F22625">
        <w:rPr>
          <w:rFonts w:ascii="Verdana" w:hAnsi="Verdana"/>
          <w:sz w:val="19"/>
          <w:szCs w:val="19"/>
        </w:rPr>
        <w:t>transportpolitik, der er med til at skabe opmærksomhed og bevidsthed om det</w:t>
      </w:r>
      <w:r w:rsidR="00E17A8F">
        <w:rPr>
          <w:rFonts w:ascii="Verdana" w:hAnsi="Verdana"/>
          <w:sz w:val="19"/>
          <w:szCs w:val="19"/>
        </w:rPr>
        <w:t>,</w:t>
      </w:r>
      <w:r w:rsidRPr="00F22625">
        <w:rPr>
          <w:rFonts w:ascii="Verdana" w:hAnsi="Verdana"/>
          <w:sz w:val="19"/>
          <w:szCs w:val="19"/>
        </w:rPr>
        <w:t xml:space="preserve"> der er farligt i trafikken. </w:t>
      </w:r>
      <w:r w:rsidR="00014080">
        <w:rPr>
          <w:rFonts w:ascii="Verdana" w:hAnsi="Verdana"/>
          <w:sz w:val="19"/>
          <w:szCs w:val="19"/>
        </w:rPr>
        <w:t>De pågældende virksomheder</w:t>
      </w:r>
      <w:r w:rsidRPr="00F22625">
        <w:rPr>
          <w:rFonts w:ascii="Verdana" w:hAnsi="Verdana"/>
          <w:sz w:val="19"/>
          <w:szCs w:val="19"/>
        </w:rPr>
        <w:t xml:space="preserve"> arbejder for, at deres chauffører passe</w:t>
      </w:r>
      <w:r w:rsidR="00E17A8F">
        <w:rPr>
          <w:rFonts w:ascii="Verdana" w:hAnsi="Verdana"/>
          <w:sz w:val="19"/>
          <w:szCs w:val="19"/>
        </w:rPr>
        <w:t>r</w:t>
      </w:r>
      <w:r w:rsidRPr="00F22625">
        <w:rPr>
          <w:rFonts w:ascii="Verdana" w:hAnsi="Verdana"/>
          <w:sz w:val="19"/>
          <w:szCs w:val="19"/>
        </w:rPr>
        <w:t xml:space="preserve"> på sig selv og andre i trafikken.</w:t>
      </w:r>
      <w:r w:rsidR="00014080">
        <w:rPr>
          <w:rFonts w:ascii="Verdana" w:hAnsi="Verdana"/>
          <w:sz w:val="19"/>
          <w:szCs w:val="19"/>
        </w:rPr>
        <w:t xml:space="preserve"> ITD mener at der bør ske e</w:t>
      </w:r>
      <w:r w:rsidR="002F6709">
        <w:rPr>
          <w:rFonts w:ascii="Verdana" w:hAnsi="Verdana"/>
          <w:sz w:val="19"/>
          <w:szCs w:val="19"/>
        </w:rPr>
        <w:t xml:space="preserve">n evaluering og </w:t>
      </w:r>
      <w:r w:rsidR="000B4BDC">
        <w:rPr>
          <w:rFonts w:ascii="Verdana" w:hAnsi="Verdana"/>
          <w:sz w:val="19"/>
          <w:szCs w:val="19"/>
        </w:rPr>
        <w:t>udbredelse</w:t>
      </w:r>
      <w:r w:rsidR="002F6709">
        <w:rPr>
          <w:rFonts w:ascii="Verdana" w:hAnsi="Verdana"/>
          <w:sz w:val="19"/>
          <w:szCs w:val="19"/>
        </w:rPr>
        <w:t xml:space="preserve"> </w:t>
      </w:r>
      <w:r w:rsidR="000B4BDC">
        <w:rPr>
          <w:rFonts w:ascii="Verdana" w:hAnsi="Verdana"/>
          <w:sz w:val="19"/>
          <w:szCs w:val="19"/>
        </w:rPr>
        <w:t>af de gode erfaringer</w:t>
      </w:r>
      <w:r w:rsidR="00E17A8F">
        <w:rPr>
          <w:rFonts w:ascii="Verdana" w:hAnsi="Verdana"/>
          <w:sz w:val="19"/>
          <w:szCs w:val="19"/>
        </w:rPr>
        <w:t xml:space="preserve"> der herigennem er opnået (fx</w:t>
      </w:r>
      <w:r w:rsidR="00C00EF9">
        <w:rPr>
          <w:rFonts w:ascii="Verdana" w:hAnsi="Verdana"/>
          <w:sz w:val="19"/>
          <w:szCs w:val="19"/>
        </w:rPr>
        <w:t xml:space="preserve"> erfaringerne fra blandt andet </w:t>
      </w:r>
      <w:r w:rsidR="007360BF">
        <w:rPr>
          <w:rFonts w:ascii="Verdana" w:hAnsi="Verdana"/>
          <w:sz w:val="19"/>
          <w:szCs w:val="19"/>
        </w:rPr>
        <w:t xml:space="preserve">EU’s Road </w:t>
      </w:r>
      <w:proofErr w:type="spellStart"/>
      <w:r w:rsidR="007360BF">
        <w:rPr>
          <w:rFonts w:ascii="Verdana" w:hAnsi="Verdana"/>
          <w:sz w:val="19"/>
          <w:szCs w:val="19"/>
        </w:rPr>
        <w:t>Safety</w:t>
      </w:r>
      <w:proofErr w:type="spellEnd"/>
      <w:r w:rsidR="007360BF">
        <w:rPr>
          <w:rFonts w:ascii="Verdana" w:hAnsi="Verdana"/>
          <w:sz w:val="19"/>
          <w:szCs w:val="19"/>
        </w:rPr>
        <w:t xml:space="preserve"> Charter</w:t>
      </w:r>
      <w:r w:rsidR="00E17A8F">
        <w:rPr>
          <w:rFonts w:ascii="Verdana" w:hAnsi="Verdana"/>
          <w:sz w:val="19"/>
          <w:szCs w:val="19"/>
        </w:rPr>
        <w:t>)</w:t>
      </w:r>
      <w:r w:rsidR="00014080">
        <w:rPr>
          <w:rFonts w:ascii="Verdana" w:hAnsi="Verdana"/>
          <w:sz w:val="19"/>
          <w:szCs w:val="19"/>
        </w:rPr>
        <w:t>.</w:t>
      </w:r>
    </w:p>
    <w:p w:rsidR="004574EA" w:rsidRPr="00F22625" w:rsidRDefault="00EC597A" w:rsidP="009D7E36">
      <w:pPr>
        <w:rPr>
          <w:rFonts w:ascii="Verdana" w:hAnsi="Verdana"/>
          <w:sz w:val="19"/>
          <w:szCs w:val="19"/>
        </w:rPr>
      </w:pPr>
      <w:r w:rsidRPr="00F22625">
        <w:rPr>
          <w:rFonts w:ascii="Verdana" w:hAnsi="Verdana"/>
          <w:sz w:val="19"/>
          <w:szCs w:val="19"/>
        </w:rPr>
        <w:t xml:space="preserve"> </w:t>
      </w:r>
    </w:p>
    <w:p w:rsidR="0092257F" w:rsidRDefault="0092257F">
      <w:pPr>
        <w:pStyle w:val="Brevnormal"/>
        <w:rPr>
          <w:szCs w:val="19"/>
        </w:rPr>
      </w:pPr>
    </w:p>
    <w:p w:rsidR="00431BB3" w:rsidRDefault="00431BB3">
      <w:pPr>
        <w:pStyle w:val="Brevnormal"/>
      </w:pPr>
      <w:r>
        <w:t>ITD står gerne til rådighed for en uddybning af ovenstående.</w:t>
      </w:r>
    </w:p>
    <w:p w:rsidR="00431BB3" w:rsidRDefault="00431BB3">
      <w:pPr>
        <w:pStyle w:val="Brevnormal"/>
      </w:pPr>
    </w:p>
    <w:p w:rsidR="00431BB3" w:rsidRPr="00AD6E93" w:rsidRDefault="00431BB3">
      <w:pPr>
        <w:pStyle w:val="Brevnormal"/>
      </w:pPr>
    </w:p>
    <w:p w:rsidR="00922B8E" w:rsidRPr="00AD6E93" w:rsidRDefault="00922B8E">
      <w:pPr>
        <w:pStyle w:val="Brevnormal"/>
      </w:pPr>
    </w:p>
    <w:p w:rsidR="006A4E23" w:rsidRPr="0099622D" w:rsidRDefault="006A4E23" w:rsidP="006A4E23">
      <w:pPr>
        <w:pStyle w:val="Brevnormal"/>
        <w:rPr>
          <w:szCs w:val="19"/>
        </w:rPr>
      </w:pPr>
      <w:bookmarkStart w:id="10" w:name="MedVenligHilsenTekst"/>
      <w:r w:rsidRPr="0099622D">
        <w:rPr>
          <w:szCs w:val="19"/>
        </w:rPr>
        <w:t>Med venlig hilsen</w:t>
      </w:r>
      <w:bookmarkEnd w:id="10"/>
    </w:p>
    <w:p w:rsidR="006A4E23" w:rsidRPr="0099622D" w:rsidRDefault="006A4E23" w:rsidP="006A4E23">
      <w:pPr>
        <w:pStyle w:val="Brevnormal"/>
        <w:rPr>
          <w:szCs w:val="19"/>
        </w:rPr>
      </w:pPr>
    </w:p>
    <w:p w:rsidR="006A4E23" w:rsidRDefault="006A4E23" w:rsidP="006A4E23">
      <w:pPr>
        <w:pStyle w:val="Brevnormal"/>
        <w:outlineLvl w:val="0"/>
        <w:rPr>
          <w:szCs w:val="19"/>
        </w:rPr>
      </w:pPr>
      <w:bookmarkStart w:id="11" w:name="DTLTekst"/>
      <w:r w:rsidRPr="0099622D">
        <w:rPr>
          <w:szCs w:val="19"/>
        </w:rPr>
        <w:t>International Transport Danmark</w:t>
      </w:r>
      <w:bookmarkEnd w:id="11"/>
    </w:p>
    <w:p w:rsidR="006A4E23" w:rsidRDefault="006A4E23" w:rsidP="006A4E23">
      <w:pPr>
        <w:pStyle w:val="Brevnormal"/>
        <w:outlineLvl w:val="0"/>
        <w:rPr>
          <w:szCs w:val="19"/>
        </w:rPr>
      </w:pPr>
    </w:p>
    <w:p w:rsidR="006A4E23" w:rsidRPr="0099622D" w:rsidRDefault="006A4E23" w:rsidP="006A4E23">
      <w:pPr>
        <w:pStyle w:val="Brevnormal"/>
        <w:outlineLvl w:val="0"/>
        <w:rPr>
          <w:szCs w:val="19"/>
        </w:rPr>
      </w:pPr>
    </w:p>
    <w:p w:rsidR="006A4E23" w:rsidRPr="0099622D" w:rsidRDefault="006A4E23" w:rsidP="006A4E23">
      <w:pPr>
        <w:pStyle w:val="Brevnormal"/>
        <w:rPr>
          <w:szCs w:val="19"/>
        </w:rPr>
      </w:pPr>
    </w:p>
    <w:p w:rsidR="006A4E23" w:rsidRPr="0099622D" w:rsidRDefault="006A4E23" w:rsidP="006A4E23">
      <w:pPr>
        <w:pStyle w:val="Brevnormal"/>
        <w:rPr>
          <w:szCs w:val="19"/>
        </w:rPr>
      </w:pPr>
    </w:p>
    <w:p w:rsidR="00922B8E" w:rsidRPr="00AD6E93" w:rsidRDefault="006A4E23">
      <w:pPr>
        <w:pStyle w:val="Brevnormal"/>
        <w:outlineLvl w:val="0"/>
      </w:pPr>
      <w:smartTag w:uri="urn:schemas-microsoft-com:office:smarttags" w:element="PersonName">
        <w:r w:rsidRPr="0099622D">
          <w:rPr>
            <w:szCs w:val="19"/>
          </w:rPr>
          <w:t>Marianne Frank</w:t>
        </w:r>
      </w:smartTag>
      <w:r>
        <w:rPr>
          <w:szCs w:val="19"/>
        </w:rPr>
        <w:tab/>
      </w:r>
      <w:bookmarkStart w:id="12" w:name="UnderskriverFelt"/>
      <w:bookmarkEnd w:id="12"/>
    </w:p>
    <w:sectPr w:rsidR="00922B8E" w:rsidRPr="00AD6E93" w:rsidSect="00E70B4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552" w:right="851" w:bottom="2268" w:left="1418" w:header="1134" w:footer="1247" w:gutter="0"/>
      <w:paperSrc w:first="2" w:other="1"/>
      <w:cols w:space="708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E23" w:rsidRDefault="006A4E23">
      <w:r>
        <w:separator/>
      </w:r>
    </w:p>
  </w:endnote>
  <w:endnote w:type="continuationSeparator" w:id="1">
    <w:p w:rsidR="006A4E23" w:rsidRDefault="006A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E29092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94CA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3" w:rsidRDefault="00E1437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A4E2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A4E23">
      <w:rPr>
        <w:rStyle w:val="Sidetal"/>
        <w:noProof/>
      </w:rPr>
      <w:t>1</w:t>
    </w:r>
    <w:r>
      <w:rPr>
        <w:rStyle w:val="Sidetal"/>
      </w:rPr>
      <w:fldChar w:fldCharType="end"/>
    </w:r>
  </w:p>
  <w:p w:rsidR="006A4E23" w:rsidRDefault="006A4E23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3" w:rsidRDefault="00E14379">
    <w:pPr>
      <w:pStyle w:val="Sidefod"/>
      <w:jc w:val="center"/>
    </w:pPr>
    <w:r>
      <w:fldChar w:fldCharType="begin"/>
    </w:r>
    <w:r w:rsidR="006A4E23">
      <w:instrText xml:space="preserve"> IF </w:instrText>
    </w:r>
    <w:fldSimple w:instr=" PAGE ">
      <w:r w:rsidR="00041304">
        <w:rPr>
          <w:noProof/>
        </w:rPr>
        <w:instrText>3</w:instrText>
      </w:r>
    </w:fldSimple>
    <w:r w:rsidR="006A4E23">
      <w:instrText>&lt;</w:instrText>
    </w:r>
    <w:fldSimple w:instr=" NUMPAGES ">
      <w:r w:rsidR="00041304">
        <w:rPr>
          <w:noProof/>
        </w:rPr>
        <w:instrText>3</w:instrText>
      </w:r>
    </w:fldSimple>
    <w:r w:rsidR="006A4E23">
      <w:instrText xml:space="preserve"> "</w:instrText>
    </w:r>
    <w:r>
      <w:fldChar w:fldCharType="begin"/>
    </w:r>
    <w:r w:rsidR="006A4E23">
      <w:instrText xml:space="preserve"> = </w:instrText>
    </w:r>
    <w:fldSimple w:instr=" PAGE ">
      <w:r w:rsidR="00302DC5">
        <w:rPr>
          <w:noProof/>
        </w:rPr>
        <w:instrText>2</w:instrText>
      </w:r>
    </w:fldSimple>
    <w:r w:rsidR="006A4E23">
      <w:instrText xml:space="preserve"> + 1 </w:instrText>
    </w:r>
    <w:r>
      <w:fldChar w:fldCharType="separate"/>
    </w:r>
    <w:r w:rsidR="00302DC5">
      <w:rPr>
        <w:noProof/>
      </w:rPr>
      <w:instrText>3</w:instrText>
    </w:r>
    <w:r>
      <w:fldChar w:fldCharType="end"/>
    </w:r>
    <w:r w:rsidR="006A4E23">
      <w:instrText xml:space="preserve">…" "" 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3" w:rsidRDefault="00E14379">
    <w:pPr>
      <w:pStyle w:val="Sidefod"/>
      <w:jc w:val="center"/>
    </w:pPr>
    <w:r>
      <w:fldChar w:fldCharType="begin"/>
    </w:r>
    <w:r w:rsidR="006A4E23">
      <w:instrText xml:space="preserve"> IF </w:instrText>
    </w:r>
    <w:fldSimple w:instr=" PAGE ">
      <w:r w:rsidR="00041304">
        <w:rPr>
          <w:noProof/>
        </w:rPr>
        <w:instrText>1</w:instrText>
      </w:r>
    </w:fldSimple>
    <w:r w:rsidR="006A4E23">
      <w:instrText>&lt;</w:instrText>
    </w:r>
    <w:fldSimple w:instr=" NUMPAGES ">
      <w:r w:rsidR="00041304">
        <w:rPr>
          <w:noProof/>
        </w:rPr>
        <w:instrText>1</w:instrText>
      </w:r>
    </w:fldSimple>
    <w:r w:rsidR="006A4E23">
      <w:instrText xml:space="preserve"> "</w:instrText>
    </w:r>
    <w:r>
      <w:fldChar w:fldCharType="begin"/>
    </w:r>
    <w:r w:rsidR="006A4E23">
      <w:instrText xml:space="preserve"> = </w:instrText>
    </w:r>
    <w:fldSimple w:instr=" PAGE ">
      <w:r w:rsidR="00302DC5">
        <w:rPr>
          <w:noProof/>
        </w:rPr>
        <w:instrText>1</w:instrText>
      </w:r>
    </w:fldSimple>
    <w:r w:rsidR="006A4E23">
      <w:instrText xml:space="preserve"> + 1 </w:instrText>
    </w:r>
    <w:r>
      <w:fldChar w:fldCharType="separate"/>
    </w:r>
    <w:r w:rsidR="00302DC5">
      <w:rPr>
        <w:noProof/>
      </w:rPr>
      <w:instrText>2</w:instrText>
    </w:r>
    <w:r>
      <w:fldChar w:fldCharType="end"/>
    </w:r>
    <w:r w:rsidR="006A4E23">
      <w:instrText xml:space="preserve">…" "" </w:instrText>
    </w:r>
    <w:r>
      <w:fldChar w:fldCharType="end"/>
    </w:r>
  </w:p>
  <w:p w:rsidR="006A4E23" w:rsidRDefault="006A4E2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E23" w:rsidRDefault="006A4E23">
      <w:r>
        <w:separator/>
      </w:r>
    </w:p>
  </w:footnote>
  <w:footnote w:type="continuationSeparator" w:id="1">
    <w:p w:rsidR="006A4E23" w:rsidRDefault="006A4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3" w:rsidRDefault="00E14379">
    <w:pPr>
      <w:pStyle w:val="Sidehoved"/>
      <w:jc w:val="center"/>
      <w:rPr>
        <w:rStyle w:val="Sidetal"/>
      </w:rPr>
    </w:pPr>
    <w:r>
      <w:rPr>
        <w:rStyle w:val="Sidetal"/>
      </w:rPr>
      <w:fldChar w:fldCharType="begin"/>
    </w:r>
    <w:r w:rsidR="006A4E23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41304">
      <w:rPr>
        <w:rStyle w:val="Sidetal"/>
        <w:noProof/>
      </w:rPr>
      <w:t>3</w:t>
    </w:r>
    <w:r>
      <w:rPr>
        <w:rStyle w:val="Sidetal"/>
      </w:rPr>
      <w:fldChar w:fldCharType="end"/>
    </w:r>
    <w:r w:rsidR="006A4E23">
      <w:rPr>
        <w:rStyle w:val="Sidetal"/>
      </w:rPr>
      <w:t>.</w:t>
    </w:r>
  </w:p>
  <w:p w:rsidR="006A4E23" w:rsidRDefault="006A4E23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5051425</wp:posOffset>
          </wp:positionH>
          <wp:positionV relativeFrom="page">
            <wp:posOffset>342900</wp:posOffset>
          </wp:positionV>
          <wp:extent cx="1266825" cy="577850"/>
          <wp:effectExtent l="19050" t="0" r="9525" b="0"/>
          <wp:wrapNone/>
          <wp:docPr id="8" name="Billede 8" descr="itdlogo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tdlogo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23" w:rsidRDefault="00E14379">
    <w:pPr>
      <w:pStyle w:val="Sidehoved"/>
    </w:pPr>
    <w:r w:rsidRPr="00E14379">
      <w:rPr>
        <w:noProof/>
        <w:sz w:val="20"/>
        <w:lang w:val="en-US"/>
      </w:rPr>
      <w:pict>
        <v:group id="_x0000_s2052" style="position:absolute;left:0;text-align:left;margin-left:237.8pt;margin-top:-29.85pt;width:267pt;height:174.4pt;z-index:251657216" coordorigin="6174,537" coordsize="5340,3488" wrapcoords="-61 0 -61 21507 21600 21507 21600 0 -61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6174;top:537;width:5340;height:3488;mso-wrap-edited:f" wrapcoords="-53 0 -53 21515 21600 21515 21600 0 -53 0">
            <v:imagedata r:id="rId1" o:title="itdlogoside1_u_teks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7158;top:1655;width:2509;height:1596;mso-wrap-edited:f" wrapcoords="-58 0 -58 21600 21658 21600 21658 0 -58 0" filled="f" stroked="f">
            <v:textbox style="mso-next-textbox:#_x0000_s2054">
              <w:txbxContent>
                <w:p w:rsidR="006A4E23" w:rsidRDefault="006A4E23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Lyren 1</w:t>
                  </w:r>
                </w:p>
                <w:p w:rsidR="006A4E23" w:rsidRDefault="006A4E23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DK-6330 Padborg</w:t>
                  </w:r>
                </w:p>
                <w:p w:rsidR="006A4E23" w:rsidRDefault="006A4E23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Telefon: +45 74 67 12 33</w:t>
                  </w:r>
                </w:p>
                <w:p w:rsidR="006A4E23" w:rsidRDefault="006A4E23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Telefax: +45 74 67 43 17</w:t>
                  </w:r>
                </w:p>
                <w:p w:rsidR="006A4E23" w:rsidRDefault="006A4E23">
                  <w:pPr>
                    <w:jc w:val="righ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Internet: www.itd.dk</w:t>
                  </w:r>
                </w:p>
                <w:p w:rsidR="006A4E23" w:rsidRDefault="006A4E23">
                  <w:pPr>
                    <w:jc w:val="right"/>
                    <w:rPr>
                      <w:rFonts w:ascii="Arial" w:hAnsi="Arial" w:cs="Arial"/>
                      <w:sz w:val="18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lang w:val="it-IT"/>
                    </w:rPr>
                    <w:t>e-mail: itd@itd.dk</w:t>
                  </w:r>
                </w:p>
                <w:p w:rsidR="006A4E23" w:rsidRDefault="006A4E23">
                  <w:pPr>
                    <w:jc w:val="right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lang w:val="it-IT"/>
                    </w:rPr>
                    <w:t>Giro 110-1978</w:t>
                  </w:r>
                </w:p>
              </w:txbxContent>
            </v:textbox>
          </v:shape>
          <w10:wrap type="through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5BED"/>
    <w:multiLevelType w:val="hybridMultilevel"/>
    <w:tmpl w:val="81809E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D616C8"/>
    <w:multiLevelType w:val="hybridMultilevel"/>
    <w:tmpl w:val="A0CE775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177035"/>
    <w:multiLevelType w:val="hybridMultilevel"/>
    <w:tmpl w:val="D500D8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hyphenationZone w:val="425"/>
  <w:doNotHyphenateCaps/>
  <w:drawingGridHorizontalSpacing w:val="95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C1642"/>
    <w:rsid w:val="00001D20"/>
    <w:rsid w:val="000047C0"/>
    <w:rsid w:val="00014080"/>
    <w:rsid w:val="00024C02"/>
    <w:rsid w:val="0003064B"/>
    <w:rsid w:val="0003355C"/>
    <w:rsid w:val="00041304"/>
    <w:rsid w:val="00071DE5"/>
    <w:rsid w:val="000841CF"/>
    <w:rsid w:val="00087295"/>
    <w:rsid w:val="0009013A"/>
    <w:rsid w:val="000959F1"/>
    <w:rsid w:val="000A34D8"/>
    <w:rsid w:val="000A535D"/>
    <w:rsid w:val="000B4BDC"/>
    <w:rsid w:val="000F5698"/>
    <w:rsid w:val="000F70A7"/>
    <w:rsid w:val="0011784A"/>
    <w:rsid w:val="00132A54"/>
    <w:rsid w:val="00141953"/>
    <w:rsid w:val="0017693E"/>
    <w:rsid w:val="001A23D2"/>
    <w:rsid w:val="001A612B"/>
    <w:rsid w:val="001B141D"/>
    <w:rsid w:val="001D4808"/>
    <w:rsid w:val="001D6935"/>
    <w:rsid w:val="002001D7"/>
    <w:rsid w:val="00207784"/>
    <w:rsid w:val="002140B1"/>
    <w:rsid w:val="002254B6"/>
    <w:rsid w:val="00236072"/>
    <w:rsid w:val="00255AC7"/>
    <w:rsid w:val="0028006E"/>
    <w:rsid w:val="002838B1"/>
    <w:rsid w:val="00291E71"/>
    <w:rsid w:val="002947BD"/>
    <w:rsid w:val="0029621B"/>
    <w:rsid w:val="002E1511"/>
    <w:rsid w:val="002E2A7E"/>
    <w:rsid w:val="002F0FDF"/>
    <w:rsid w:val="002F6709"/>
    <w:rsid w:val="00302DC5"/>
    <w:rsid w:val="003036A7"/>
    <w:rsid w:val="00314F23"/>
    <w:rsid w:val="00320479"/>
    <w:rsid w:val="00321D5F"/>
    <w:rsid w:val="00330E31"/>
    <w:rsid w:val="00342053"/>
    <w:rsid w:val="00343822"/>
    <w:rsid w:val="00345AAB"/>
    <w:rsid w:val="00346EC9"/>
    <w:rsid w:val="00362784"/>
    <w:rsid w:val="003664AF"/>
    <w:rsid w:val="00372003"/>
    <w:rsid w:val="00372075"/>
    <w:rsid w:val="00374B75"/>
    <w:rsid w:val="00382065"/>
    <w:rsid w:val="003A04D9"/>
    <w:rsid w:val="003A6D0F"/>
    <w:rsid w:val="003B08DD"/>
    <w:rsid w:val="003B0EEC"/>
    <w:rsid w:val="003B5944"/>
    <w:rsid w:val="003C69DF"/>
    <w:rsid w:val="003D1833"/>
    <w:rsid w:val="003D241A"/>
    <w:rsid w:val="003F054A"/>
    <w:rsid w:val="003F130E"/>
    <w:rsid w:val="004027B1"/>
    <w:rsid w:val="004043A0"/>
    <w:rsid w:val="00410C01"/>
    <w:rsid w:val="00427906"/>
    <w:rsid w:val="00431BB3"/>
    <w:rsid w:val="004574EA"/>
    <w:rsid w:val="00462C21"/>
    <w:rsid w:val="00467DE4"/>
    <w:rsid w:val="00475CD9"/>
    <w:rsid w:val="00475E53"/>
    <w:rsid w:val="004B1E20"/>
    <w:rsid w:val="004C40E0"/>
    <w:rsid w:val="004C5159"/>
    <w:rsid w:val="004E2D2D"/>
    <w:rsid w:val="004F1021"/>
    <w:rsid w:val="004F1B51"/>
    <w:rsid w:val="004F54E0"/>
    <w:rsid w:val="00510903"/>
    <w:rsid w:val="00516F11"/>
    <w:rsid w:val="00536F40"/>
    <w:rsid w:val="00537A9B"/>
    <w:rsid w:val="0054052A"/>
    <w:rsid w:val="00543CB7"/>
    <w:rsid w:val="005479DC"/>
    <w:rsid w:val="00561D28"/>
    <w:rsid w:val="00563FD1"/>
    <w:rsid w:val="00565ACE"/>
    <w:rsid w:val="00584C80"/>
    <w:rsid w:val="0058671F"/>
    <w:rsid w:val="005903DD"/>
    <w:rsid w:val="00597D87"/>
    <w:rsid w:val="005A06BD"/>
    <w:rsid w:val="005B5EB6"/>
    <w:rsid w:val="005C356E"/>
    <w:rsid w:val="005C3A36"/>
    <w:rsid w:val="005D1A0A"/>
    <w:rsid w:val="005E6475"/>
    <w:rsid w:val="00607FA2"/>
    <w:rsid w:val="00612D14"/>
    <w:rsid w:val="00637336"/>
    <w:rsid w:val="00643082"/>
    <w:rsid w:val="00652952"/>
    <w:rsid w:val="006615DA"/>
    <w:rsid w:val="0067608B"/>
    <w:rsid w:val="0068552A"/>
    <w:rsid w:val="00692968"/>
    <w:rsid w:val="00695CE5"/>
    <w:rsid w:val="006A0441"/>
    <w:rsid w:val="006A1142"/>
    <w:rsid w:val="006A4E23"/>
    <w:rsid w:val="006F08FC"/>
    <w:rsid w:val="00706BAC"/>
    <w:rsid w:val="0071511B"/>
    <w:rsid w:val="00715CF3"/>
    <w:rsid w:val="00716B21"/>
    <w:rsid w:val="007360BF"/>
    <w:rsid w:val="0074590B"/>
    <w:rsid w:val="00761594"/>
    <w:rsid w:val="00776E8F"/>
    <w:rsid w:val="00776FEA"/>
    <w:rsid w:val="00783E0C"/>
    <w:rsid w:val="0078689C"/>
    <w:rsid w:val="007B2EEB"/>
    <w:rsid w:val="007F0311"/>
    <w:rsid w:val="007F10E9"/>
    <w:rsid w:val="008012AF"/>
    <w:rsid w:val="0080593F"/>
    <w:rsid w:val="008371CF"/>
    <w:rsid w:val="00837A1B"/>
    <w:rsid w:val="008814F5"/>
    <w:rsid w:val="008B70AE"/>
    <w:rsid w:val="008C17E6"/>
    <w:rsid w:val="008C4419"/>
    <w:rsid w:val="008C6862"/>
    <w:rsid w:val="008D63C5"/>
    <w:rsid w:val="008E1244"/>
    <w:rsid w:val="008E46E2"/>
    <w:rsid w:val="008F082C"/>
    <w:rsid w:val="008F120E"/>
    <w:rsid w:val="008F1AD8"/>
    <w:rsid w:val="00900BCC"/>
    <w:rsid w:val="009129A5"/>
    <w:rsid w:val="00914BAD"/>
    <w:rsid w:val="0092257F"/>
    <w:rsid w:val="00922B8E"/>
    <w:rsid w:val="00922EC3"/>
    <w:rsid w:val="00931922"/>
    <w:rsid w:val="009411C2"/>
    <w:rsid w:val="00967481"/>
    <w:rsid w:val="00974099"/>
    <w:rsid w:val="00984147"/>
    <w:rsid w:val="0099111F"/>
    <w:rsid w:val="009B009D"/>
    <w:rsid w:val="009B71E7"/>
    <w:rsid w:val="009C0B10"/>
    <w:rsid w:val="009C0D7B"/>
    <w:rsid w:val="009D7E36"/>
    <w:rsid w:val="009E3D2D"/>
    <w:rsid w:val="009F3FB4"/>
    <w:rsid w:val="009F583D"/>
    <w:rsid w:val="009F7F66"/>
    <w:rsid w:val="00A0556B"/>
    <w:rsid w:val="00A162A8"/>
    <w:rsid w:val="00A2115F"/>
    <w:rsid w:val="00A25E81"/>
    <w:rsid w:val="00A276E8"/>
    <w:rsid w:val="00A608A7"/>
    <w:rsid w:val="00A6344E"/>
    <w:rsid w:val="00AA2659"/>
    <w:rsid w:val="00AB3CDC"/>
    <w:rsid w:val="00AB4A5F"/>
    <w:rsid w:val="00AB5841"/>
    <w:rsid w:val="00AB5F43"/>
    <w:rsid w:val="00AB7FA0"/>
    <w:rsid w:val="00AD10F8"/>
    <w:rsid w:val="00AD2312"/>
    <w:rsid w:val="00AD6E93"/>
    <w:rsid w:val="00AE2052"/>
    <w:rsid w:val="00B04BBC"/>
    <w:rsid w:val="00B10BDC"/>
    <w:rsid w:val="00B41436"/>
    <w:rsid w:val="00B6456C"/>
    <w:rsid w:val="00B72712"/>
    <w:rsid w:val="00B74A5E"/>
    <w:rsid w:val="00B96612"/>
    <w:rsid w:val="00B97A21"/>
    <w:rsid w:val="00BA75B5"/>
    <w:rsid w:val="00BC1642"/>
    <w:rsid w:val="00BC48A4"/>
    <w:rsid w:val="00BD08E9"/>
    <w:rsid w:val="00BD181C"/>
    <w:rsid w:val="00BD5144"/>
    <w:rsid w:val="00BD7ECF"/>
    <w:rsid w:val="00BF2B49"/>
    <w:rsid w:val="00BF5101"/>
    <w:rsid w:val="00C00EF9"/>
    <w:rsid w:val="00C071C3"/>
    <w:rsid w:val="00C2346D"/>
    <w:rsid w:val="00C30B17"/>
    <w:rsid w:val="00C374BD"/>
    <w:rsid w:val="00C43388"/>
    <w:rsid w:val="00C46CC1"/>
    <w:rsid w:val="00C70960"/>
    <w:rsid w:val="00C85034"/>
    <w:rsid w:val="00C85560"/>
    <w:rsid w:val="00C90542"/>
    <w:rsid w:val="00CA220A"/>
    <w:rsid w:val="00CD1375"/>
    <w:rsid w:val="00CF277E"/>
    <w:rsid w:val="00D21398"/>
    <w:rsid w:val="00D32DD7"/>
    <w:rsid w:val="00D33A21"/>
    <w:rsid w:val="00D341C8"/>
    <w:rsid w:val="00D34FE0"/>
    <w:rsid w:val="00D50A8B"/>
    <w:rsid w:val="00D53F0D"/>
    <w:rsid w:val="00D56782"/>
    <w:rsid w:val="00D63923"/>
    <w:rsid w:val="00D81012"/>
    <w:rsid w:val="00D85853"/>
    <w:rsid w:val="00D9149F"/>
    <w:rsid w:val="00DD025B"/>
    <w:rsid w:val="00DD4C56"/>
    <w:rsid w:val="00DE6766"/>
    <w:rsid w:val="00E11F4B"/>
    <w:rsid w:val="00E13BA1"/>
    <w:rsid w:val="00E14379"/>
    <w:rsid w:val="00E17A8F"/>
    <w:rsid w:val="00E20E80"/>
    <w:rsid w:val="00E2348F"/>
    <w:rsid w:val="00E2642F"/>
    <w:rsid w:val="00E3385C"/>
    <w:rsid w:val="00E53504"/>
    <w:rsid w:val="00E70B46"/>
    <w:rsid w:val="00E70C6A"/>
    <w:rsid w:val="00EB5B1D"/>
    <w:rsid w:val="00EC597A"/>
    <w:rsid w:val="00ED0C6B"/>
    <w:rsid w:val="00ED1A4F"/>
    <w:rsid w:val="00F005A2"/>
    <w:rsid w:val="00F1446E"/>
    <w:rsid w:val="00F17614"/>
    <w:rsid w:val="00F22625"/>
    <w:rsid w:val="00F27D67"/>
    <w:rsid w:val="00F41B4C"/>
    <w:rsid w:val="00F4359F"/>
    <w:rsid w:val="00F64712"/>
    <w:rsid w:val="00F667C0"/>
    <w:rsid w:val="00F66A76"/>
    <w:rsid w:val="00F73114"/>
    <w:rsid w:val="00F76EFB"/>
    <w:rsid w:val="00F8217D"/>
    <w:rsid w:val="00F8316A"/>
    <w:rsid w:val="00F956F1"/>
    <w:rsid w:val="00FA0CDF"/>
    <w:rsid w:val="00FA6D56"/>
    <w:rsid w:val="00FA70D6"/>
    <w:rsid w:val="00FC1422"/>
    <w:rsid w:val="00FC3005"/>
    <w:rsid w:val="00FD29B4"/>
    <w:rsid w:val="00FD6FDC"/>
    <w:rsid w:val="00FE0D13"/>
    <w:rsid w:val="00FE29CF"/>
    <w:rsid w:val="00FF036B"/>
    <w:rsid w:val="00FF2874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C5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70B46"/>
    <w:pPr>
      <w:tabs>
        <w:tab w:val="center" w:pos="4153"/>
        <w:tab w:val="right" w:pos="8306"/>
      </w:tabs>
      <w:jc w:val="right"/>
    </w:pPr>
    <w:rPr>
      <w:rFonts w:ascii="Verdana" w:hAnsi="Verdana"/>
      <w:sz w:val="19"/>
      <w:szCs w:val="20"/>
      <w:lang w:eastAsia="en-US"/>
    </w:rPr>
  </w:style>
  <w:style w:type="paragraph" w:styleId="Sidefod">
    <w:name w:val="footer"/>
    <w:basedOn w:val="Normal"/>
    <w:rsid w:val="00E70B46"/>
    <w:pPr>
      <w:tabs>
        <w:tab w:val="center" w:pos="4153"/>
        <w:tab w:val="right" w:pos="8306"/>
      </w:tabs>
      <w:jc w:val="right"/>
    </w:pPr>
    <w:rPr>
      <w:rFonts w:ascii="Verdana" w:hAnsi="Verdana"/>
      <w:sz w:val="19"/>
      <w:szCs w:val="20"/>
      <w:lang w:eastAsia="en-US"/>
    </w:rPr>
  </w:style>
  <w:style w:type="character" w:styleId="Sidetal">
    <w:name w:val="page number"/>
    <w:basedOn w:val="Standardskrifttypeiafsnit"/>
    <w:rsid w:val="00E70B46"/>
    <w:rPr>
      <w:rFonts w:ascii="Verdana" w:hAnsi="Verdana"/>
      <w:sz w:val="19"/>
    </w:rPr>
  </w:style>
  <w:style w:type="paragraph" w:customStyle="1" w:styleId="Brevnormal">
    <w:name w:val="Brev normal"/>
    <w:rsid w:val="00E70B46"/>
    <w:rPr>
      <w:rFonts w:ascii="Verdana" w:hAnsi="Verdana"/>
      <w:sz w:val="19"/>
      <w:lang w:eastAsia="en-US"/>
    </w:rPr>
  </w:style>
  <w:style w:type="paragraph" w:customStyle="1" w:styleId="Adresse">
    <w:name w:val="Adresse"/>
    <w:basedOn w:val="Brevnormal"/>
    <w:rsid w:val="00E70B46"/>
    <w:pPr>
      <w:ind w:right="2947"/>
    </w:pPr>
  </w:style>
  <w:style w:type="paragraph" w:customStyle="1" w:styleId="Information">
    <w:name w:val="Information"/>
    <w:basedOn w:val="Brevnormal"/>
    <w:next w:val="Brevnormal"/>
    <w:rsid w:val="00E70B46"/>
    <w:pPr>
      <w:tabs>
        <w:tab w:val="left" w:pos="-2268"/>
        <w:tab w:val="left" w:pos="2127"/>
        <w:tab w:val="left" w:pos="4253"/>
        <w:tab w:val="left" w:pos="6379"/>
      </w:tabs>
    </w:pPr>
    <w:rPr>
      <w:sz w:val="14"/>
    </w:rPr>
  </w:style>
  <w:style w:type="paragraph" w:customStyle="1" w:styleId="Vedrrende">
    <w:name w:val="Vedrørende"/>
    <w:basedOn w:val="Brevnormal"/>
    <w:next w:val="Brevnormal"/>
    <w:rsid w:val="00E70B46"/>
    <w:rPr>
      <w:b/>
    </w:rPr>
  </w:style>
  <w:style w:type="paragraph" w:customStyle="1" w:styleId="Vedrrendeindryk">
    <w:name w:val="Vedrørende indryk"/>
    <w:basedOn w:val="Vedrrende"/>
    <w:next w:val="Brevnormal"/>
    <w:rsid w:val="00E70B46"/>
    <w:pPr>
      <w:ind w:left="567" w:hanging="567"/>
    </w:pPr>
  </w:style>
  <w:style w:type="paragraph" w:customStyle="1" w:styleId="Vedlagt">
    <w:name w:val="Vedlagt"/>
    <w:basedOn w:val="Normal"/>
    <w:next w:val="Brevnormal"/>
    <w:rsid w:val="00E70B46"/>
    <w:pPr>
      <w:ind w:hanging="426"/>
    </w:pPr>
    <w:rPr>
      <w:rFonts w:ascii="Verdana" w:hAnsi="Verdana"/>
      <w:szCs w:val="20"/>
      <w:lang w:eastAsia="en-US"/>
    </w:rPr>
  </w:style>
  <w:style w:type="character" w:styleId="Fodnotehenvisning">
    <w:name w:val="footnote reference"/>
    <w:basedOn w:val="Standardskrifttypeiafsnit"/>
    <w:semiHidden/>
    <w:rsid w:val="00E70B46"/>
    <w:rPr>
      <w:vertAlign w:val="superscript"/>
    </w:rPr>
  </w:style>
  <w:style w:type="paragraph" w:styleId="Dokumentoversigt">
    <w:name w:val="Document Map"/>
    <w:basedOn w:val="Normal"/>
    <w:semiHidden/>
    <w:rsid w:val="00E70B46"/>
    <w:pPr>
      <w:shd w:val="clear" w:color="auto" w:fill="000080"/>
    </w:pPr>
    <w:rPr>
      <w:rFonts w:ascii="Tahoma" w:hAnsi="Tahoma"/>
    </w:rPr>
  </w:style>
  <w:style w:type="paragraph" w:styleId="Fodnotetekst">
    <w:name w:val="footnote text"/>
    <w:basedOn w:val="Normal"/>
    <w:semiHidden/>
    <w:rsid w:val="00E70B46"/>
    <w:rPr>
      <w:rFonts w:ascii="Verdana" w:hAnsi="Verdana"/>
      <w:szCs w:val="20"/>
      <w:lang w:eastAsia="en-US"/>
    </w:rPr>
  </w:style>
  <w:style w:type="paragraph" w:styleId="Listeafsnit">
    <w:name w:val="List Paragraph"/>
    <w:basedOn w:val="Normal"/>
    <w:uiPriority w:val="34"/>
    <w:qFormat/>
    <w:rsid w:val="00D341C8"/>
    <w:pPr>
      <w:ind w:left="720"/>
      <w:contextualSpacing/>
    </w:pPr>
  </w:style>
  <w:style w:type="character" w:styleId="Hyperlink">
    <w:name w:val="Hyperlink"/>
    <w:basedOn w:val="Standardskrifttypeiafsnit"/>
    <w:rsid w:val="003F054A"/>
    <w:rPr>
      <w:color w:val="0000FF" w:themeColor="hyperlink"/>
      <w:u w:val="single"/>
    </w:rPr>
  </w:style>
  <w:style w:type="character" w:customStyle="1" w:styleId="mediumtext">
    <w:name w:val="medium_text"/>
    <w:basedOn w:val="Standardskrifttypeiafsnit"/>
    <w:rsid w:val="008D63C5"/>
  </w:style>
  <w:style w:type="character" w:customStyle="1" w:styleId="longtext">
    <w:name w:val="long_text"/>
    <w:basedOn w:val="Standardskrifttypeiafsnit"/>
    <w:rsid w:val="00F73114"/>
  </w:style>
  <w:style w:type="character" w:customStyle="1" w:styleId="shorttext">
    <w:name w:val="short_text"/>
    <w:basedOn w:val="Standardskrifttypeiafsnit"/>
    <w:rsid w:val="004043A0"/>
  </w:style>
  <w:style w:type="paragraph" w:styleId="NormalWeb">
    <w:name w:val="Normal (Web)"/>
    <w:basedOn w:val="Normal"/>
    <w:rsid w:val="000B4B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@trm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i@trm.d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kabeloner\ITD\ITD%20eBrev%20side%201_2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6508-40B2-4B16-B9CB-FFE7F9CE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ITD eBrev side 1_2</Template>
  <TotalTime>0</TotalTime>
  <Pages>3</Pages>
  <Words>1078</Words>
  <Characters>6844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Høringssvar COM 2010 389 final</vt:lpstr>
    </vt:vector>
  </TitlesOfParts>
  <Company>
  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COM 2010 389 final</dc:title>
  <dc:subject>
  </dc:subject>
  <dc:creator>Marianne Frank</dc:creator>
  <cp:keywords>
  </cp:keywords>
  <dc:description>
  </dc:description>
  <cp:lastModifiedBy>Marianne Frank</cp:lastModifiedBy>
  <cp:revision>2</cp:revision>
  <cp:lastPrinted>2010-08-06T09:40:00Z</cp:lastPrinted>
  <dcterms:created xsi:type="dcterms:W3CDTF">2010-08-30T12:59:00Z</dcterms:created>
  <dcterms:modified xsi:type="dcterms:W3CDTF">2010-08-30T12:59:00Z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2.12</vt:lpwstr>
  </property>
  <property fmtid="{D5CDD505-2E9C-101B-9397-08002B2CF9AE}" pid="3" name="UnderskriftsGruppe">
    <vt:lpwstr>12</vt:lpwstr>
  </property>
  <property fmtid="{D5CDD505-2E9C-101B-9397-08002B2CF9AE}" pid="4" name="Land">
    <vt:lpwstr>0</vt:lpwstr>
  </property>
  <property fmtid="{D5CDD505-2E9C-101B-9397-08002B2CF9AE}" pid="5" name="dokumentnummer">
    <vt:lpwstr>D-250810-7115</vt:lpwstr>
  </property>
  <property fmtid="{D5CDD505-2E9C-101B-9397-08002B2CF9AE}" pid="6" name="sagsnummer">
    <vt:lpwstr>S-230109-0296</vt:lpwstr>
  </property>
</Properties>
</file>